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E6" w:rsidRPr="007068E6" w:rsidRDefault="007068E6" w:rsidP="007068E6">
      <w:pPr>
        <w:jc w:val="both"/>
        <w:rPr>
          <w:rFonts w:ascii="Athanasius" w:eastAsia="Times New Roman" w:hAnsi="Athanasius" w:cstheme="majorBidi"/>
          <w:b/>
          <w:bCs/>
          <w:sz w:val="28"/>
          <w:szCs w:val="28"/>
        </w:rPr>
      </w:pPr>
    </w:p>
    <w:p w:rsidR="007068E6" w:rsidRPr="007068E6" w:rsidRDefault="007068E6" w:rsidP="007068E6">
      <w:pPr>
        <w:jc w:val="center"/>
        <w:rPr>
          <w:rFonts w:ascii="Athanasius" w:eastAsia="Times New Roman" w:hAnsi="Athanasius" w:cstheme="majorBidi"/>
          <w:b/>
          <w:bCs/>
          <w:sz w:val="28"/>
          <w:szCs w:val="28"/>
        </w:rPr>
      </w:pPr>
      <w:r w:rsidRPr="007068E6">
        <w:rPr>
          <w:rFonts w:ascii="Athanasius" w:eastAsia="Times New Roman" w:hAnsi="Athanasius" w:cstheme="majorBidi"/>
          <w:b/>
          <w:bCs/>
          <w:noProof/>
          <w:sz w:val="28"/>
          <w:szCs w:val="28"/>
        </w:rPr>
        <w:drawing>
          <wp:inline distT="0" distB="0" distL="0" distR="0">
            <wp:extent cx="314422" cy="318211"/>
            <wp:effectExtent l="19050" t="0" r="9428" b="0"/>
            <wp:docPr id="1" name="Picture 0" descr="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if"/>
                    <pic:cNvPicPr/>
                  </pic:nvPicPr>
                  <pic:blipFill>
                    <a:blip r:embed="rId7">
                      <a:clrChange>
                        <a:clrFrom>
                          <a:srgbClr val="FDFDFD"/>
                        </a:clrFrom>
                        <a:clrTo>
                          <a:srgbClr val="FDFDFD">
                            <a:alpha val="0"/>
                          </a:srgbClr>
                        </a:clrTo>
                      </a:clrChange>
                    </a:blip>
                    <a:stretch>
                      <a:fillRect/>
                    </a:stretch>
                  </pic:blipFill>
                  <pic:spPr>
                    <a:xfrm>
                      <a:off x="0" y="0"/>
                      <a:ext cx="314422" cy="318211"/>
                    </a:xfrm>
                    <a:prstGeom prst="rect">
                      <a:avLst/>
                    </a:prstGeom>
                  </pic:spPr>
                </pic:pic>
              </a:graphicData>
            </a:graphic>
          </wp:inline>
        </w:drawing>
      </w:r>
    </w:p>
    <w:p w:rsidR="007068E6" w:rsidRPr="007068E6" w:rsidRDefault="007068E6" w:rsidP="007068E6">
      <w:pPr>
        <w:spacing w:before="240" w:after="60" w:line="240" w:lineRule="auto"/>
        <w:jc w:val="center"/>
        <w:outlineLvl w:val="0"/>
        <w:rPr>
          <w:rFonts w:ascii="Algerian" w:eastAsia="Times New Roman" w:hAnsi="Algerian" w:cstheme="majorBidi"/>
          <w:b/>
          <w:bCs/>
          <w:kern w:val="28"/>
          <w:sz w:val="32"/>
          <w:szCs w:val="32"/>
        </w:rPr>
      </w:pPr>
      <w:r w:rsidRPr="007068E6">
        <w:rPr>
          <w:rFonts w:ascii="Algerian" w:eastAsia="Times New Roman" w:hAnsi="Algerian" w:cstheme="majorBidi"/>
          <w:b/>
          <w:bCs/>
          <w:kern w:val="28"/>
          <w:sz w:val="32"/>
          <w:szCs w:val="32"/>
        </w:rPr>
        <w:t>THE LIFE OF FELLOWSHIP WITH GOD IN MONASTICISM</w:t>
      </w:r>
    </w:p>
    <w:p w:rsidR="007068E6" w:rsidRPr="007068E6" w:rsidRDefault="007068E6" w:rsidP="007068E6">
      <w:pPr>
        <w:jc w:val="center"/>
        <w:rPr>
          <w:rFonts w:asciiTheme="majorBidi" w:eastAsia="Times New Roman" w:hAnsiTheme="majorBidi" w:cstheme="majorBidi"/>
          <w:sz w:val="24"/>
          <w:szCs w:val="24"/>
        </w:rPr>
      </w:pPr>
    </w:p>
    <w:p w:rsidR="007068E6" w:rsidRPr="007068E6" w:rsidRDefault="007068E6" w:rsidP="007068E6">
      <w:pPr>
        <w:jc w:val="center"/>
        <w:rPr>
          <w:rFonts w:asciiTheme="majorBidi" w:eastAsia="Times New Roman" w:hAnsiTheme="majorBidi" w:cstheme="majorBidi"/>
          <w:sz w:val="24"/>
          <w:szCs w:val="24"/>
        </w:rPr>
      </w:pPr>
      <w:r w:rsidRPr="007068E6">
        <w:rPr>
          <w:rFonts w:asciiTheme="majorBidi" w:eastAsia="Times New Roman" w:hAnsiTheme="majorBidi" w:cstheme="majorBidi"/>
          <w:sz w:val="24"/>
          <w:szCs w:val="24"/>
        </w:rPr>
        <w:t>March 11, 1994</w:t>
      </w:r>
    </w:p>
    <w:p w:rsidR="007068E6" w:rsidRPr="007068E6" w:rsidRDefault="007068E6" w:rsidP="007068E6">
      <w:pPr>
        <w:jc w:val="left"/>
        <w:rPr>
          <w:rFonts w:asciiTheme="majorBidi" w:eastAsia="Times New Roman" w:hAnsiTheme="majorBidi" w:cstheme="majorBidi"/>
          <w:sz w:val="24"/>
          <w:szCs w:val="24"/>
        </w:rPr>
      </w:pPr>
    </w:p>
    <w:p w:rsidR="007068E6" w:rsidRPr="007068E6" w:rsidRDefault="007068E6" w:rsidP="007068E6">
      <w:pPr>
        <w:keepNext/>
        <w:jc w:val="center"/>
        <w:outlineLvl w:val="1"/>
        <w:rPr>
          <w:rFonts w:asciiTheme="majorBidi" w:eastAsia="Times New Roman" w:hAnsiTheme="majorBidi" w:cstheme="majorBidi"/>
          <w:i/>
          <w:iCs/>
          <w:sz w:val="24"/>
          <w:szCs w:val="24"/>
        </w:rPr>
      </w:pPr>
      <w:r w:rsidRPr="007068E6">
        <w:rPr>
          <w:rFonts w:asciiTheme="majorBidi" w:eastAsia="Times New Roman" w:hAnsiTheme="majorBidi" w:cstheme="majorBidi"/>
          <w:i/>
          <w:iCs/>
          <w:sz w:val="24"/>
          <w:szCs w:val="24"/>
        </w:rPr>
        <w:t>In the Name of the Father, the Son, and the Holy Spirit, One God. Amen.</w:t>
      </w:r>
    </w:p>
    <w:p w:rsidR="007068E6" w:rsidRPr="007068E6" w:rsidRDefault="007068E6" w:rsidP="007068E6">
      <w:pPr>
        <w:jc w:val="left"/>
        <w:rPr>
          <w:rFonts w:asciiTheme="majorBidi" w:eastAsia="Times New Roman" w:hAnsiTheme="majorBidi" w:cstheme="majorBidi"/>
          <w:sz w:val="24"/>
          <w:szCs w:val="24"/>
        </w:rPr>
      </w:pPr>
    </w:p>
    <w:p w:rsidR="007068E6" w:rsidRPr="007068E6" w:rsidRDefault="007068E6" w:rsidP="007068E6">
      <w:pPr>
        <w:jc w:val="left"/>
        <w:rPr>
          <w:rFonts w:asciiTheme="majorBidi" w:eastAsia="Times New Roman" w:hAnsiTheme="majorBidi" w:cstheme="majorBidi"/>
          <w:sz w:val="24"/>
          <w:szCs w:val="24"/>
        </w:rPr>
      </w:pPr>
    </w:p>
    <w:p w:rsidR="007068E6" w:rsidRPr="007068E6" w:rsidRDefault="007068E6" w:rsidP="007068E6">
      <w:pPr>
        <w:jc w:val="left"/>
        <w:rPr>
          <w:rFonts w:ascii="Imprint MT Shadow" w:eastAsia="Times New Roman" w:hAnsi="Imprint MT Shadow" w:cstheme="majorBidi"/>
          <w:b/>
          <w:bCs/>
          <w:sz w:val="28"/>
          <w:szCs w:val="28"/>
        </w:rPr>
      </w:pPr>
      <w:r w:rsidRPr="007068E6">
        <w:rPr>
          <w:rFonts w:ascii="Imprint MT Shadow" w:eastAsia="Times New Roman" w:hAnsi="Imprint MT Shadow" w:cstheme="majorBidi"/>
          <w:b/>
          <w:bCs/>
          <w:sz w:val="28"/>
          <w:szCs w:val="28"/>
        </w:rPr>
        <w:t>The First Longings for Monasticism:</w:t>
      </w:r>
    </w:p>
    <w:p w:rsidR="007068E6" w:rsidRPr="007068E6" w:rsidRDefault="007068E6" w:rsidP="007068E6">
      <w:pPr>
        <w:jc w:val="left"/>
        <w:rPr>
          <w:rFonts w:asciiTheme="majorBidi" w:eastAsia="Times New Roman" w:hAnsiTheme="majorBidi" w:cstheme="majorBidi"/>
          <w:sz w:val="24"/>
          <w:szCs w:val="24"/>
        </w:rPr>
      </w:pPr>
    </w:p>
    <w:p w:rsidR="007068E6" w:rsidRPr="007068E6" w:rsidRDefault="007068E6" w:rsidP="007068E6">
      <w:pPr>
        <w:ind w:firstLine="720"/>
        <w:jc w:val="both"/>
        <w:rPr>
          <w:rFonts w:asciiTheme="majorBidi" w:eastAsia="Times New Roman" w:hAnsiTheme="majorBidi" w:cstheme="majorBidi"/>
          <w:sz w:val="24"/>
          <w:szCs w:val="24"/>
        </w:rPr>
      </w:pPr>
      <w:r w:rsidRPr="007068E6">
        <w:rPr>
          <w:rFonts w:asciiTheme="majorBidi" w:eastAsia="Times New Roman" w:hAnsiTheme="majorBidi" w:cstheme="majorBidi"/>
          <w:sz w:val="24"/>
          <w:szCs w:val="24"/>
        </w:rPr>
        <w:t>A person who leaves the world and chooses the way of monasticism has precisely chosen to find comfort and joy in being with God. This one has chosen retreat, the life of prayer and praising, and freedom from all worldly preoccupations as the source of true joy, chanting along: “</w:t>
      </w:r>
      <w:r w:rsidRPr="007068E6">
        <w:rPr>
          <w:rFonts w:asciiTheme="majorBidi" w:eastAsia="Times New Roman" w:hAnsiTheme="majorBidi" w:cstheme="majorBidi"/>
          <w:i/>
          <w:iCs/>
          <w:sz w:val="24"/>
          <w:szCs w:val="24"/>
          <w:lang w:bidi="he-IL"/>
        </w:rPr>
        <w:t xml:space="preserve">O God… my soul thirsts for </w:t>
      </w:r>
      <w:proofErr w:type="gramStart"/>
      <w:r w:rsidRPr="007068E6">
        <w:rPr>
          <w:rFonts w:asciiTheme="majorBidi" w:eastAsia="Times New Roman" w:hAnsiTheme="majorBidi" w:cstheme="majorBidi"/>
          <w:i/>
          <w:iCs/>
          <w:sz w:val="24"/>
          <w:szCs w:val="24"/>
          <w:lang w:bidi="he-IL"/>
        </w:rPr>
        <w:t>You</w:t>
      </w:r>
      <w:proofErr w:type="gramEnd"/>
      <w:r w:rsidRPr="007068E6">
        <w:rPr>
          <w:rFonts w:asciiTheme="majorBidi" w:eastAsia="Times New Roman" w:hAnsiTheme="majorBidi" w:cstheme="majorBidi"/>
          <w:i/>
          <w:iCs/>
          <w:sz w:val="24"/>
          <w:szCs w:val="24"/>
          <w:lang w:bidi="he-IL"/>
        </w:rPr>
        <w:t xml:space="preserve">; my flesh longs for You in a dry and thirsty land where there is no water. So I have looked for </w:t>
      </w:r>
      <w:proofErr w:type="gramStart"/>
      <w:r w:rsidRPr="007068E6">
        <w:rPr>
          <w:rFonts w:asciiTheme="majorBidi" w:eastAsia="Times New Roman" w:hAnsiTheme="majorBidi" w:cstheme="majorBidi"/>
          <w:i/>
          <w:iCs/>
          <w:sz w:val="24"/>
          <w:szCs w:val="24"/>
          <w:lang w:bidi="he-IL"/>
        </w:rPr>
        <w:t>You</w:t>
      </w:r>
      <w:proofErr w:type="gramEnd"/>
      <w:r w:rsidRPr="007068E6">
        <w:rPr>
          <w:rFonts w:asciiTheme="majorBidi" w:eastAsia="Times New Roman" w:hAnsiTheme="majorBidi" w:cstheme="majorBidi"/>
          <w:i/>
          <w:iCs/>
          <w:sz w:val="24"/>
          <w:szCs w:val="24"/>
          <w:lang w:bidi="he-IL"/>
        </w:rPr>
        <w:t xml:space="preserve"> in the sanctuary, to see Your power and Your glory</w:t>
      </w:r>
      <w:r w:rsidRPr="007068E6">
        <w:rPr>
          <w:rFonts w:asciiTheme="majorBidi" w:eastAsia="Times New Roman" w:hAnsiTheme="majorBidi" w:cstheme="majorBidi"/>
          <w:sz w:val="24"/>
          <w:szCs w:val="24"/>
          <w:lang w:bidi="he-IL"/>
        </w:rPr>
        <w:t>.”</w:t>
      </w:r>
      <w:r w:rsidRPr="00EA1111">
        <w:rPr>
          <w:rFonts w:ascii="Times New Roman" w:eastAsia="Times New Roman" w:hAnsi="Times New Roman" w:cs="Times New Roman"/>
          <w:sz w:val="24"/>
          <w:szCs w:val="24"/>
          <w:vertAlign w:val="superscript"/>
        </w:rPr>
        <w:footnoteReference w:id="2"/>
      </w:r>
      <w:r w:rsidRPr="007068E6">
        <w:rPr>
          <w:rFonts w:asciiTheme="majorBidi" w:eastAsia="Times New Roman" w:hAnsiTheme="majorBidi" w:cstheme="majorBidi"/>
          <w:sz w:val="24"/>
          <w:szCs w:val="24"/>
          <w:lang w:bidi="he-IL"/>
        </w:rPr>
        <w:t xml:space="preserve"> </w:t>
      </w:r>
      <w:r w:rsidRPr="007068E6">
        <w:rPr>
          <w:rFonts w:asciiTheme="majorBidi" w:eastAsia="Times New Roman" w:hAnsiTheme="majorBidi" w:cstheme="majorBidi"/>
          <w:sz w:val="24"/>
          <w:szCs w:val="24"/>
        </w:rPr>
        <w:t>One’s soul longs for God “</w:t>
      </w:r>
      <w:r w:rsidRPr="007068E6">
        <w:rPr>
          <w:rFonts w:asciiTheme="majorBidi" w:eastAsia="Times New Roman" w:hAnsiTheme="majorBidi" w:cstheme="majorBidi"/>
          <w:i/>
          <w:iCs/>
          <w:sz w:val="24"/>
          <w:szCs w:val="24"/>
        </w:rPr>
        <w:t>a</w:t>
      </w:r>
      <w:r w:rsidRPr="007068E6">
        <w:rPr>
          <w:rFonts w:asciiTheme="majorBidi" w:eastAsia="Times New Roman" w:hAnsiTheme="majorBidi" w:cstheme="majorBidi"/>
          <w:i/>
          <w:iCs/>
          <w:sz w:val="24"/>
          <w:szCs w:val="24"/>
          <w:lang w:bidi="he-IL"/>
        </w:rPr>
        <w:t>s the deer pants for the water brooks</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3"/>
      </w:r>
      <w:r w:rsidRPr="007068E6">
        <w:rPr>
          <w:rFonts w:asciiTheme="majorBidi" w:eastAsia="Times New Roman" w:hAnsiTheme="majorBidi" w:cstheme="majorBidi"/>
          <w:sz w:val="24"/>
          <w:szCs w:val="24"/>
        </w:rPr>
        <w:t xml:space="preserve"> You feel that the world detains and distracts you; you want nothing to deter you from being with God. You chose the way of monasticism as a means of drawing closer to God, fellowship with Him, and loving Him; in order to grow in the life of virtue; to grow in the life of being filled with the Holy Spirit; to intensify your longings for the kingdom of heaven, eternal life, and to taste a surety of the kingdom; in order to forget everything in the world and remember God only. Whenever you think of Him, God’s love inflames your heart even more.</w:t>
      </w: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jc w:val="both"/>
        <w:rPr>
          <w:rFonts w:ascii="Imprint MT Shadow" w:eastAsia="Times New Roman" w:hAnsi="Imprint MT Shadow" w:cstheme="majorBidi"/>
          <w:b/>
          <w:bCs/>
          <w:sz w:val="28"/>
          <w:szCs w:val="28"/>
        </w:rPr>
      </w:pPr>
      <w:r w:rsidRPr="007068E6">
        <w:rPr>
          <w:rFonts w:ascii="Imprint MT Shadow" w:eastAsia="Times New Roman" w:hAnsi="Imprint MT Shadow" w:cstheme="majorBidi"/>
          <w:b/>
          <w:bCs/>
          <w:sz w:val="28"/>
          <w:szCs w:val="28"/>
        </w:rPr>
        <w:t>Fulfilling the Commandments:</w:t>
      </w: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ind w:firstLine="720"/>
        <w:jc w:val="both"/>
        <w:rPr>
          <w:rFonts w:asciiTheme="majorBidi" w:eastAsia="Times New Roman" w:hAnsiTheme="majorBidi" w:cstheme="majorBidi"/>
          <w:sz w:val="24"/>
          <w:szCs w:val="24"/>
          <w:lang w:bidi="he-IL"/>
        </w:rPr>
      </w:pPr>
      <w:r w:rsidRPr="007068E6">
        <w:rPr>
          <w:rFonts w:asciiTheme="majorBidi" w:eastAsia="Times New Roman" w:hAnsiTheme="majorBidi" w:cstheme="majorBidi"/>
          <w:sz w:val="24"/>
          <w:szCs w:val="24"/>
        </w:rPr>
        <w:t xml:space="preserve">The way of monasticism is the way which assures within you the confidence that you are walking on the path leading to the kingdom of heaven; to you it is the way to fulfill the commandments of God – the perfection of fulfilling the commandments. You say: </w:t>
      </w:r>
      <w:r w:rsidRPr="007068E6">
        <w:rPr>
          <w:rFonts w:asciiTheme="majorBidi" w:eastAsia="Times New Roman" w:hAnsiTheme="majorBidi" w:cstheme="majorBidi"/>
          <w:i/>
          <w:iCs/>
          <w:sz w:val="24"/>
          <w:szCs w:val="24"/>
        </w:rPr>
        <w:t>“</w:t>
      </w:r>
      <w:r w:rsidRPr="007068E6">
        <w:rPr>
          <w:rFonts w:asciiTheme="majorBidi" w:eastAsia="Times New Roman" w:hAnsiTheme="majorBidi" w:cstheme="majorBidi"/>
          <w:i/>
          <w:iCs/>
          <w:sz w:val="24"/>
          <w:szCs w:val="24"/>
          <w:lang w:bidi="he-IL"/>
        </w:rPr>
        <w:t xml:space="preserve">[Lord] </w:t>
      </w:r>
      <w:proofErr w:type="gramStart"/>
      <w:r w:rsidRPr="007068E6">
        <w:rPr>
          <w:rFonts w:asciiTheme="majorBidi" w:eastAsia="Times New Roman" w:hAnsiTheme="majorBidi" w:cstheme="majorBidi"/>
          <w:i/>
          <w:iCs/>
          <w:sz w:val="24"/>
          <w:szCs w:val="24"/>
          <w:lang w:bidi="he-IL"/>
        </w:rPr>
        <w:t>Your</w:t>
      </w:r>
      <w:proofErr w:type="gramEnd"/>
      <w:r w:rsidRPr="007068E6">
        <w:rPr>
          <w:rFonts w:asciiTheme="majorBidi" w:eastAsia="Times New Roman" w:hAnsiTheme="majorBidi" w:cstheme="majorBidi"/>
          <w:i/>
          <w:iCs/>
          <w:sz w:val="24"/>
          <w:szCs w:val="24"/>
          <w:lang w:bidi="he-IL"/>
        </w:rPr>
        <w:t xml:space="preserve"> testimonies are my meditation… Your law is my delight… Your word is a lamp to my feet and a light to my path… Your word I have hidden in my heart, that I might not sin against You</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4"/>
      </w:r>
      <w:r w:rsidRPr="007068E6">
        <w:rPr>
          <w:rFonts w:asciiTheme="majorBidi" w:eastAsia="Times New Roman" w:hAnsiTheme="majorBidi" w:cstheme="majorBidi"/>
          <w:sz w:val="24"/>
          <w:szCs w:val="24"/>
          <w:lang w:bidi="he-IL"/>
        </w:rPr>
        <w:t xml:space="preserve"> You feel that sometimes the world weakens your ability to hear the voice of God, pressuring and detaining your departure on the way to fulfilling the commandments. God’s commandments are </w:t>
      </w:r>
      <w:r w:rsidRPr="007068E6">
        <w:rPr>
          <w:rFonts w:asciiTheme="majorBidi" w:eastAsia="Times New Roman" w:hAnsiTheme="majorBidi" w:cstheme="majorBidi"/>
          <w:sz w:val="24"/>
          <w:szCs w:val="24"/>
          <w:lang w:bidi="he-IL"/>
        </w:rPr>
        <w:lastRenderedPageBreak/>
        <w:t>the desire of your heart, the source of your life, and a sign of your love, because the Lord Christ said: “</w:t>
      </w:r>
      <w:r w:rsidRPr="007068E6">
        <w:rPr>
          <w:rFonts w:asciiTheme="majorBidi" w:eastAsia="Times New Roman" w:hAnsiTheme="majorBidi" w:cstheme="majorBidi"/>
          <w:i/>
          <w:iCs/>
          <w:sz w:val="24"/>
          <w:szCs w:val="24"/>
        </w:rPr>
        <w:t xml:space="preserve">He who has </w:t>
      </w:r>
      <w:proofErr w:type="gramStart"/>
      <w:r w:rsidRPr="007068E6">
        <w:rPr>
          <w:rFonts w:asciiTheme="majorBidi" w:eastAsia="Times New Roman" w:hAnsiTheme="majorBidi" w:cstheme="majorBidi"/>
          <w:i/>
          <w:iCs/>
          <w:sz w:val="24"/>
          <w:szCs w:val="24"/>
        </w:rPr>
        <w:t>My</w:t>
      </w:r>
      <w:proofErr w:type="gramEnd"/>
      <w:r w:rsidRPr="007068E6">
        <w:rPr>
          <w:rFonts w:asciiTheme="majorBidi" w:eastAsia="Times New Roman" w:hAnsiTheme="majorBidi" w:cstheme="majorBidi"/>
          <w:i/>
          <w:iCs/>
          <w:sz w:val="24"/>
          <w:szCs w:val="24"/>
        </w:rPr>
        <w:t xml:space="preserve"> commandments and keeps them, it is he who loves Me</w:t>
      </w:r>
      <w:r w:rsidRPr="007068E6">
        <w:rPr>
          <w:rFonts w:asciiTheme="majorBidi" w:eastAsia="Times New Roman" w:hAnsiTheme="majorBidi" w:cstheme="majorBidi"/>
          <w:sz w:val="24"/>
          <w:szCs w:val="24"/>
        </w:rPr>
        <w:t>.”</w:t>
      </w:r>
      <w:r w:rsidRPr="007068E6">
        <w:rPr>
          <w:rFonts w:asciiTheme="majorBidi" w:eastAsia="Times New Roman" w:hAnsiTheme="majorBidi" w:cstheme="majorBidi"/>
          <w:sz w:val="24"/>
          <w:vertAlign w:val="superscript"/>
        </w:rPr>
        <w:footnoteReference w:id="5"/>
      </w:r>
      <w:r w:rsidRPr="007068E6">
        <w:rPr>
          <w:rFonts w:asciiTheme="majorBidi" w:eastAsia="Times New Roman" w:hAnsiTheme="majorBidi" w:cstheme="majorBidi"/>
          <w:sz w:val="24"/>
          <w:szCs w:val="24"/>
          <w:lang w:bidi="he-IL"/>
        </w:rPr>
        <w:t xml:space="preserve"> This person could never bear being put into a situation of having to break God’s commandments. This person left the world to more perfectly fulfill the commandments.</w:t>
      </w:r>
    </w:p>
    <w:p w:rsidR="007068E6" w:rsidRPr="007068E6" w:rsidRDefault="007068E6" w:rsidP="007068E6">
      <w:pPr>
        <w:ind w:firstLine="720"/>
        <w:jc w:val="both"/>
        <w:rPr>
          <w:rFonts w:asciiTheme="majorBidi" w:eastAsia="Times New Roman" w:hAnsiTheme="majorBidi" w:cstheme="majorBidi"/>
          <w:sz w:val="24"/>
          <w:szCs w:val="24"/>
        </w:rPr>
      </w:pPr>
      <w:r w:rsidRPr="007068E6">
        <w:rPr>
          <w:rFonts w:asciiTheme="majorBidi" w:eastAsia="Times New Roman" w:hAnsiTheme="majorBidi" w:cstheme="majorBidi"/>
          <w:sz w:val="24"/>
          <w:szCs w:val="24"/>
          <w:lang w:bidi="he-IL"/>
        </w:rPr>
        <w:t>You did not leave the world because you wanted to become a monastic, to put on the monastic garb, or to join a monastic community, but rather you left the world in order to find God in the monastery, and to find the commandments of Christ active in your life. One says, “</w:t>
      </w:r>
      <w:r w:rsidRPr="007068E6">
        <w:rPr>
          <w:rFonts w:asciiTheme="majorBidi" w:eastAsia="Times New Roman" w:hAnsiTheme="majorBidi" w:cstheme="majorBidi"/>
          <w:i/>
          <w:iCs/>
          <w:sz w:val="24"/>
          <w:szCs w:val="24"/>
          <w:lang w:bidi="he-IL"/>
        </w:rPr>
        <w:t xml:space="preserve">[Lord] cursed [are those] who stray from </w:t>
      </w:r>
      <w:proofErr w:type="gramStart"/>
      <w:r w:rsidRPr="007068E6">
        <w:rPr>
          <w:rFonts w:asciiTheme="majorBidi" w:eastAsia="Times New Roman" w:hAnsiTheme="majorBidi" w:cstheme="majorBidi"/>
          <w:i/>
          <w:iCs/>
          <w:sz w:val="24"/>
          <w:szCs w:val="24"/>
          <w:lang w:bidi="he-IL"/>
        </w:rPr>
        <w:t>Your</w:t>
      </w:r>
      <w:proofErr w:type="gramEnd"/>
      <w:r w:rsidRPr="007068E6">
        <w:rPr>
          <w:rFonts w:asciiTheme="majorBidi" w:eastAsia="Times New Roman" w:hAnsiTheme="majorBidi" w:cstheme="majorBidi"/>
          <w:i/>
          <w:iCs/>
          <w:sz w:val="24"/>
          <w:szCs w:val="24"/>
          <w:lang w:bidi="he-IL"/>
        </w:rPr>
        <w:t xml:space="preserve"> commandments</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6"/>
      </w:r>
      <w:r w:rsidRPr="007068E6">
        <w:rPr>
          <w:rFonts w:asciiTheme="majorBidi" w:eastAsia="Times New Roman" w:hAnsiTheme="majorBidi" w:cstheme="majorBidi"/>
          <w:sz w:val="24"/>
          <w:szCs w:val="24"/>
          <w:lang w:bidi="he-IL"/>
        </w:rPr>
        <w:t xml:space="preserve"> “</w:t>
      </w:r>
      <w:r w:rsidRPr="007068E6">
        <w:rPr>
          <w:rFonts w:asciiTheme="majorBidi" w:eastAsia="Times New Roman" w:hAnsiTheme="majorBidi" w:cstheme="majorBidi"/>
          <w:sz w:val="24"/>
          <w:szCs w:val="24"/>
        </w:rPr>
        <w:t xml:space="preserve">Who can stray from </w:t>
      </w:r>
      <w:proofErr w:type="gramStart"/>
      <w:r w:rsidRPr="007068E6">
        <w:rPr>
          <w:rFonts w:asciiTheme="majorBidi" w:eastAsia="Times New Roman" w:hAnsiTheme="majorBidi" w:cstheme="majorBidi"/>
          <w:sz w:val="24"/>
          <w:szCs w:val="24"/>
        </w:rPr>
        <w:t>Your</w:t>
      </w:r>
      <w:proofErr w:type="gramEnd"/>
      <w:r w:rsidRPr="007068E6">
        <w:rPr>
          <w:rFonts w:asciiTheme="majorBidi" w:eastAsia="Times New Roman" w:hAnsiTheme="majorBidi" w:cstheme="majorBidi"/>
          <w:sz w:val="24"/>
          <w:szCs w:val="24"/>
        </w:rPr>
        <w:t xml:space="preserve"> commandments? I am unable!” “</w:t>
      </w:r>
      <w:r w:rsidRPr="007068E6">
        <w:rPr>
          <w:rFonts w:asciiTheme="majorBidi" w:eastAsia="Times New Roman" w:hAnsiTheme="majorBidi" w:cstheme="majorBidi"/>
          <w:i/>
          <w:iCs/>
          <w:sz w:val="24"/>
          <w:szCs w:val="24"/>
        </w:rPr>
        <w:t>Blessed are the undefiled in the way</w:t>
      </w:r>
      <w:r w:rsidRPr="007068E6">
        <w:rPr>
          <w:rFonts w:asciiTheme="majorBidi" w:eastAsia="Times New Roman" w:hAnsiTheme="majorBidi" w:cstheme="majorBidi"/>
          <w:sz w:val="24"/>
          <w:szCs w:val="24"/>
        </w:rPr>
        <w:t>.”</w:t>
      </w:r>
      <w:r w:rsidRPr="007068E6">
        <w:rPr>
          <w:rFonts w:asciiTheme="majorBidi" w:eastAsia="Times New Roman" w:hAnsiTheme="majorBidi" w:cstheme="majorBidi"/>
          <w:sz w:val="24"/>
          <w:vertAlign w:val="superscript"/>
        </w:rPr>
        <w:footnoteReference w:id="7"/>
      </w:r>
      <w:r w:rsidRPr="007068E6">
        <w:rPr>
          <w:rFonts w:asciiTheme="majorBidi" w:eastAsia="Times New Roman" w:hAnsiTheme="majorBidi" w:cstheme="majorBidi"/>
          <w:sz w:val="24"/>
          <w:szCs w:val="24"/>
          <w:lang w:bidi="he-IL"/>
        </w:rPr>
        <w:t xml:space="preserve"> “I want to walk without fault so as to be found undefiled.” “</w:t>
      </w:r>
      <w:r w:rsidRPr="007068E6">
        <w:rPr>
          <w:rFonts w:asciiTheme="majorBidi" w:eastAsia="Times New Roman" w:hAnsiTheme="majorBidi" w:cstheme="majorBidi"/>
          <w:i/>
          <w:iCs/>
          <w:sz w:val="24"/>
          <w:szCs w:val="24"/>
        </w:rPr>
        <w:t>How can a young man cleanse his way? By taking heed according to Your word</w:t>
      </w:r>
      <w:r w:rsidRPr="007068E6">
        <w:rPr>
          <w:rFonts w:asciiTheme="majorBidi" w:eastAsia="Times New Roman" w:hAnsiTheme="majorBidi" w:cstheme="majorBidi"/>
          <w:sz w:val="24"/>
          <w:szCs w:val="24"/>
        </w:rPr>
        <w:t>.”</w:t>
      </w:r>
      <w:r w:rsidRPr="007068E6">
        <w:rPr>
          <w:rFonts w:asciiTheme="majorBidi" w:eastAsia="Times New Roman" w:hAnsiTheme="majorBidi" w:cstheme="majorBidi"/>
          <w:sz w:val="24"/>
          <w:vertAlign w:val="superscript"/>
        </w:rPr>
        <w:footnoteReference w:id="8"/>
      </w:r>
      <w:r w:rsidRPr="007068E6">
        <w:rPr>
          <w:rFonts w:asciiTheme="majorBidi" w:eastAsia="Times New Roman" w:hAnsiTheme="majorBidi" w:cstheme="majorBidi"/>
          <w:sz w:val="24"/>
          <w:szCs w:val="24"/>
          <w:lang w:bidi="he-IL"/>
        </w:rPr>
        <w:t xml:space="preserve"> </w:t>
      </w:r>
      <w:proofErr w:type="gramStart"/>
      <w:r w:rsidRPr="007068E6">
        <w:rPr>
          <w:rFonts w:asciiTheme="majorBidi" w:eastAsia="Times New Roman" w:hAnsiTheme="majorBidi" w:cstheme="majorBidi"/>
          <w:sz w:val="24"/>
          <w:szCs w:val="24"/>
          <w:lang w:bidi="he-IL"/>
        </w:rPr>
        <w:t>“</w:t>
      </w:r>
      <w:proofErr w:type="gramEnd"/>
      <w:r w:rsidRPr="007068E6">
        <w:rPr>
          <w:rFonts w:asciiTheme="majorBidi" w:eastAsia="Times New Roman" w:hAnsiTheme="majorBidi" w:cstheme="majorBidi"/>
          <w:sz w:val="24"/>
          <w:szCs w:val="24"/>
          <w:lang w:bidi="he-IL"/>
        </w:rPr>
        <w:t xml:space="preserve">How can I be undefiled unless I keep </w:t>
      </w:r>
      <w:proofErr w:type="gramStart"/>
      <w:r w:rsidRPr="007068E6">
        <w:rPr>
          <w:rFonts w:asciiTheme="majorBidi" w:eastAsia="Times New Roman" w:hAnsiTheme="majorBidi" w:cstheme="majorBidi"/>
          <w:sz w:val="24"/>
          <w:szCs w:val="24"/>
          <w:lang w:bidi="he-IL"/>
        </w:rPr>
        <w:t>Your</w:t>
      </w:r>
      <w:proofErr w:type="gramEnd"/>
      <w:r w:rsidRPr="007068E6">
        <w:rPr>
          <w:rFonts w:asciiTheme="majorBidi" w:eastAsia="Times New Roman" w:hAnsiTheme="majorBidi" w:cstheme="majorBidi"/>
          <w:sz w:val="24"/>
          <w:szCs w:val="24"/>
          <w:lang w:bidi="he-IL"/>
        </w:rPr>
        <w:t xml:space="preserve"> word, Your laws, and Your commandments.” “</w:t>
      </w:r>
      <w:r w:rsidRPr="007068E6">
        <w:rPr>
          <w:rFonts w:asciiTheme="majorBidi" w:eastAsia="Times New Roman" w:hAnsiTheme="majorBidi" w:cstheme="majorBidi"/>
          <w:i/>
          <w:iCs/>
          <w:sz w:val="24"/>
          <w:szCs w:val="24"/>
        </w:rPr>
        <w:t xml:space="preserve">He who has </w:t>
      </w:r>
      <w:proofErr w:type="gramStart"/>
      <w:r w:rsidRPr="007068E6">
        <w:rPr>
          <w:rFonts w:asciiTheme="majorBidi" w:eastAsia="Times New Roman" w:hAnsiTheme="majorBidi" w:cstheme="majorBidi"/>
          <w:i/>
          <w:iCs/>
          <w:sz w:val="24"/>
          <w:szCs w:val="24"/>
        </w:rPr>
        <w:t>My</w:t>
      </w:r>
      <w:proofErr w:type="gramEnd"/>
      <w:r w:rsidRPr="007068E6">
        <w:rPr>
          <w:rFonts w:asciiTheme="majorBidi" w:eastAsia="Times New Roman" w:hAnsiTheme="majorBidi" w:cstheme="majorBidi"/>
          <w:i/>
          <w:iCs/>
          <w:sz w:val="24"/>
          <w:szCs w:val="24"/>
        </w:rPr>
        <w:t xml:space="preserve"> commandments and keeps them, it is he who loves Me… I will love him and manifest </w:t>
      </w:r>
      <w:proofErr w:type="gramStart"/>
      <w:r w:rsidRPr="007068E6">
        <w:rPr>
          <w:rFonts w:asciiTheme="majorBidi" w:eastAsia="Times New Roman" w:hAnsiTheme="majorBidi" w:cstheme="majorBidi"/>
          <w:i/>
          <w:iCs/>
          <w:sz w:val="24"/>
          <w:szCs w:val="24"/>
        </w:rPr>
        <w:t>Myself</w:t>
      </w:r>
      <w:proofErr w:type="gramEnd"/>
      <w:r w:rsidRPr="007068E6">
        <w:rPr>
          <w:rFonts w:asciiTheme="majorBidi" w:eastAsia="Times New Roman" w:hAnsiTheme="majorBidi" w:cstheme="majorBidi"/>
          <w:i/>
          <w:iCs/>
          <w:sz w:val="24"/>
          <w:szCs w:val="24"/>
        </w:rPr>
        <w:t xml:space="preserve"> to him</w:t>
      </w:r>
      <w:r w:rsidRPr="007068E6">
        <w:rPr>
          <w:rFonts w:asciiTheme="majorBidi" w:eastAsia="Times New Roman" w:hAnsiTheme="majorBidi" w:cstheme="majorBidi"/>
          <w:sz w:val="24"/>
          <w:szCs w:val="24"/>
        </w:rPr>
        <w:t>.”</w:t>
      </w:r>
      <w:r w:rsidRPr="007068E6">
        <w:rPr>
          <w:rFonts w:asciiTheme="majorBidi" w:eastAsia="Times New Roman" w:hAnsiTheme="majorBidi" w:cstheme="majorBidi"/>
          <w:sz w:val="24"/>
          <w:vertAlign w:val="superscript"/>
        </w:rPr>
        <w:footnoteReference w:id="9"/>
      </w:r>
      <w:r w:rsidRPr="007068E6">
        <w:rPr>
          <w:rFonts w:asciiTheme="majorBidi" w:eastAsia="Times New Roman" w:hAnsiTheme="majorBidi" w:cstheme="majorBidi"/>
          <w:sz w:val="24"/>
          <w:szCs w:val="24"/>
        </w:rPr>
        <w:t xml:space="preserve"> Fellowship with God begins here.</w:t>
      </w:r>
    </w:p>
    <w:p w:rsidR="007068E6" w:rsidRPr="007068E6" w:rsidRDefault="007068E6" w:rsidP="007068E6">
      <w:pPr>
        <w:ind w:firstLine="720"/>
        <w:jc w:val="both"/>
        <w:rPr>
          <w:rFonts w:asciiTheme="majorBidi" w:eastAsia="Times New Roman" w:hAnsiTheme="majorBidi" w:cstheme="majorBidi"/>
          <w:sz w:val="24"/>
          <w:szCs w:val="24"/>
        </w:rPr>
      </w:pPr>
      <w:r w:rsidRPr="007068E6">
        <w:rPr>
          <w:rFonts w:asciiTheme="majorBidi" w:eastAsia="Times New Roman" w:hAnsiTheme="majorBidi" w:cstheme="majorBidi"/>
          <w:sz w:val="24"/>
          <w:szCs w:val="24"/>
        </w:rPr>
        <w:t xml:space="preserve">How can you see God in your life, except by keeping God’s commandments? How could the Lord Christ manifest Himself to one who breaks His commandments? </w:t>
      </w:r>
      <w:proofErr w:type="gramStart"/>
      <w:r w:rsidRPr="007068E6">
        <w:rPr>
          <w:rFonts w:asciiTheme="majorBidi" w:eastAsia="Times New Roman" w:hAnsiTheme="majorBidi" w:cstheme="majorBidi"/>
          <w:sz w:val="24"/>
          <w:szCs w:val="24"/>
        </w:rPr>
        <w:t>Asceticism?</w:t>
      </w:r>
      <w:proofErr w:type="gramEnd"/>
      <w:r w:rsidRPr="007068E6">
        <w:rPr>
          <w:rFonts w:asciiTheme="majorBidi" w:eastAsia="Times New Roman" w:hAnsiTheme="majorBidi" w:cstheme="majorBidi"/>
          <w:sz w:val="24"/>
          <w:szCs w:val="24"/>
        </w:rPr>
        <w:t xml:space="preserve"> It cannot be a means leading to seeing the Lord Christ if it is practiced in a way that breaks the commandments. Many people thought asceticism is what could lead them to Christ, but they suffered and all their work was in vain. Take for example the people of Israel: they thought the literal law would lead the way, but St. Paul the Apostle lamented over them: “</w:t>
      </w:r>
      <w:r w:rsidRPr="007068E6">
        <w:rPr>
          <w:rFonts w:asciiTheme="majorBidi" w:eastAsia="Times New Roman" w:hAnsiTheme="majorBidi" w:cstheme="majorBidi"/>
          <w:i/>
          <w:iCs/>
          <w:sz w:val="24"/>
          <w:szCs w:val="24"/>
          <w:lang w:bidi="he-IL"/>
        </w:rPr>
        <w:t xml:space="preserve">Brethren, my heart’s </w:t>
      </w:r>
      <w:proofErr w:type="gramStart"/>
      <w:r w:rsidRPr="007068E6">
        <w:rPr>
          <w:rFonts w:asciiTheme="majorBidi" w:eastAsia="Times New Roman" w:hAnsiTheme="majorBidi" w:cstheme="majorBidi"/>
          <w:i/>
          <w:iCs/>
          <w:sz w:val="24"/>
          <w:szCs w:val="24"/>
          <w:lang w:bidi="he-IL"/>
        </w:rPr>
        <w:t>desire</w:t>
      </w:r>
      <w:proofErr w:type="gramEnd"/>
      <w:r w:rsidRPr="007068E6">
        <w:rPr>
          <w:rFonts w:asciiTheme="majorBidi" w:eastAsia="Times New Roman" w:hAnsiTheme="majorBidi" w:cstheme="majorBidi"/>
          <w:i/>
          <w:iCs/>
          <w:sz w:val="24"/>
          <w:szCs w:val="24"/>
          <w:lang w:bidi="he-IL"/>
        </w:rPr>
        <w:t xml:space="preserve"> and </w:t>
      </w:r>
      <w:proofErr w:type="spellStart"/>
      <w:r w:rsidRPr="007068E6">
        <w:rPr>
          <w:rFonts w:asciiTheme="majorBidi" w:eastAsia="Times New Roman" w:hAnsiTheme="majorBidi" w:cstheme="majorBidi"/>
          <w:i/>
          <w:iCs/>
          <w:sz w:val="24"/>
          <w:szCs w:val="24"/>
          <w:lang w:bidi="he-IL"/>
        </w:rPr>
        <w:t>prayer</w:t>
      </w:r>
      <w:proofErr w:type="spellEnd"/>
      <w:r w:rsidRPr="007068E6">
        <w:rPr>
          <w:rFonts w:asciiTheme="majorBidi" w:eastAsia="Times New Roman" w:hAnsiTheme="majorBidi" w:cstheme="majorBidi"/>
          <w:i/>
          <w:iCs/>
          <w:sz w:val="24"/>
          <w:szCs w:val="24"/>
          <w:lang w:bidi="he-IL"/>
        </w:rPr>
        <w:t xml:space="preserve"> to God for Israel is that they may be saved. For </w:t>
      </w:r>
      <w:proofErr w:type="gramStart"/>
      <w:r w:rsidRPr="007068E6">
        <w:rPr>
          <w:rFonts w:asciiTheme="majorBidi" w:eastAsia="Times New Roman" w:hAnsiTheme="majorBidi" w:cstheme="majorBidi"/>
          <w:i/>
          <w:iCs/>
          <w:sz w:val="24"/>
          <w:szCs w:val="24"/>
          <w:lang w:bidi="he-IL"/>
        </w:rPr>
        <w:t>I</w:t>
      </w:r>
      <w:proofErr w:type="gramEnd"/>
      <w:r w:rsidRPr="007068E6">
        <w:rPr>
          <w:rFonts w:asciiTheme="majorBidi" w:eastAsia="Times New Roman" w:hAnsiTheme="majorBidi" w:cstheme="majorBidi"/>
          <w:i/>
          <w:iCs/>
          <w:sz w:val="24"/>
          <w:szCs w:val="24"/>
          <w:lang w:bidi="he-IL"/>
        </w:rPr>
        <w:t xml:space="preserve"> bear them witness that they have a zeal for God, but not according to knowledge. For </w:t>
      </w:r>
      <w:proofErr w:type="gramStart"/>
      <w:r w:rsidRPr="007068E6">
        <w:rPr>
          <w:rFonts w:asciiTheme="majorBidi" w:eastAsia="Times New Roman" w:hAnsiTheme="majorBidi" w:cstheme="majorBidi"/>
          <w:i/>
          <w:iCs/>
          <w:sz w:val="24"/>
          <w:szCs w:val="24"/>
          <w:lang w:bidi="he-IL"/>
        </w:rPr>
        <w:t>they</w:t>
      </w:r>
      <w:proofErr w:type="gramEnd"/>
      <w:r w:rsidRPr="007068E6">
        <w:rPr>
          <w:rFonts w:asciiTheme="majorBidi" w:eastAsia="Times New Roman" w:hAnsiTheme="majorBidi" w:cstheme="majorBidi"/>
          <w:i/>
          <w:iCs/>
          <w:sz w:val="24"/>
          <w:szCs w:val="24"/>
          <w:lang w:bidi="he-IL"/>
        </w:rPr>
        <w:t xml:space="preserve"> being ignorant of God’s righteousness, and seeking to establish their own righteousness, have not submitted to the righteousness of God. </w:t>
      </w:r>
      <w:proofErr w:type="gramStart"/>
      <w:r w:rsidRPr="007068E6">
        <w:rPr>
          <w:rFonts w:asciiTheme="majorBidi" w:eastAsia="Times New Roman" w:hAnsiTheme="majorBidi" w:cstheme="majorBidi"/>
          <w:i/>
          <w:iCs/>
          <w:sz w:val="24"/>
          <w:szCs w:val="24"/>
          <w:lang w:bidi="he-IL"/>
        </w:rPr>
        <w:t>For Christ is the end of the law for righteousness to everyone who believes</w:t>
      </w:r>
      <w:r w:rsidRPr="007068E6">
        <w:rPr>
          <w:rFonts w:asciiTheme="majorBidi" w:eastAsia="Times New Roman" w:hAnsiTheme="majorBidi" w:cstheme="majorBidi"/>
          <w:sz w:val="24"/>
          <w:szCs w:val="24"/>
          <w:lang w:bidi="he-IL"/>
        </w:rPr>
        <w:t>.”</w:t>
      </w:r>
      <w:proofErr w:type="gramEnd"/>
      <w:r w:rsidRPr="007068E6">
        <w:rPr>
          <w:rFonts w:asciiTheme="majorBidi" w:eastAsia="Times New Roman" w:hAnsiTheme="majorBidi" w:cstheme="majorBidi"/>
          <w:sz w:val="24"/>
          <w:vertAlign w:val="superscript"/>
          <w:lang w:bidi="he-IL"/>
        </w:rPr>
        <w:footnoteReference w:id="10"/>
      </w:r>
      <w:r w:rsidRPr="007068E6">
        <w:rPr>
          <w:rFonts w:asciiTheme="majorBidi" w:eastAsia="Times New Roman" w:hAnsiTheme="majorBidi" w:cstheme="majorBidi"/>
          <w:sz w:val="24"/>
          <w:szCs w:val="24"/>
          <w:lang w:bidi="he-IL"/>
        </w:rPr>
        <w:t xml:space="preserve"> On the spiritual path, a person has to know that in order to see </w:t>
      </w:r>
      <w:proofErr w:type="gramStart"/>
      <w:r w:rsidRPr="007068E6">
        <w:rPr>
          <w:rFonts w:asciiTheme="majorBidi" w:eastAsia="Times New Roman" w:hAnsiTheme="majorBidi" w:cstheme="majorBidi"/>
          <w:sz w:val="24"/>
          <w:szCs w:val="24"/>
          <w:lang w:bidi="he-IL"/>
        </w:rPr>
        <w:t>Christ,</w:t>
      </w:r>
      <w:proofErr w:type="gramEnd"/>
      <w:r w:rsidRPr="007068E6">
        <w:rPr>
          <w:rFonts w:asciiTheme="majorBidi" w:eastAsia="Times New Roman" w:hAnsiTheme="majorBidi" w:cstheme="majorBidi"/>
          <w:sz w:val="24"/>
          <w:szCs w:val="24"/>
          <w:lang w:bidi="he-IL"/>
        </w:rPr>
        <w:t xml:space="preserve"> one has to fulfill His commandments: “</w:t>
      </w:r>
      <w:r w:rsidRPr="007068E6">
        <w:rPr>
          <w:rFonts w:asciiTheme="majorBidi" w:eastAsia="Times New Roman" w:hAnsiTheme="majorBidi" w:cstheme="majorBidi"/>
          <w:i/>
          <w:iCs/>
          <w:sz w:val="24"/>
          <w:szCs w:val="24"/>
        </w:rPr>
        <w:t>He who has My commandments and keeps them, it is he</w:t>
      </w:r>
      <w:r w:rsidRPr="007068E6">
        <w:rPr>
          <w:rFonts w:asciiTheme="majorBidi" w:eastAsia="Times New Roman" w:hAnsiTheme="majorBidi" w:cstheme="majorBidi"/>
          <w:i/>
          <w:iCs/>
          <w:sz w:val="24"/>
          <w:szCs w:val="24"/>
          <w:lang w:bidi="he-IL"/>
        </w:rPr>
        <w:t xml:space="preserve"> </w:t>
      </w:r>
      <w:r w:rsidRPr="007068E6">
        <w:rPr>
          <w:rFonts w:asciiTheme="majorBidi" w:eastAsia="Times New Roman" w:hAnsiTheme="majorBidi" w:cstheme="majorBidi"/>
          <w:i/>
          <w:iCs/>
          <w:sz w:val="24"/>
          <w:szCs w:val="24"/>
        </w:rPr>
        <w:t xml:space="preserve">who loves Me… I will love him and manifest </w:t>
      </w:r>
      <w:proofErr w:type="gramStart"/>
      <w:r w:rsidRPr="007068E6">
        <w:rPr>
          <w:rFonts w:asciiTheme="majorBidi" w:eastAsia="Times New Roman" w:hAnsiTheme="majorBidi" w:cstheme="majorBidi"/>
          <w:i/>
          <w:iCs/>
          <w:sz w:val="24"/>
          <w:szCs w:val="24"/>
        </w:rPr>
        <w:t>Myself</w:t>
      </w:r>
      <w:proofErr w:type="gramEnd"/>
      <w:r w:rsidRPr="007068E6">
        <w:rPr>
          <w:rFonts w:asciiTheme="majorBidi" w:eastAsia="Times New Roman" w:hAnsiTheme="majorBidi" w:cstheme="majorBidi"/>
          <w:i/>
          <w:iCs/>
          <w:sz w:val="24"/>
          <w:szCs w:val="24"/>
        </w:rPr>
        <w:t xml:space="preserve"> to him</w:t>
      </w:r>
      <w:r w:rsidRPr="007068E6">
        <w:rPr>
          <w:rFonts w:asciiTheme="majorBidi" w:eastAsia="Times New Roman" w:hAnsiTheme="majorBidi" w:cstheme="majorBidi"/>
          <w:sz w:val="24"/>
          <w:szCs w:val="24"/>
        </w:rPr>
        <w:t>.”</w:t>
      </w:r>
      <w:r w:rsidRPr="007068E6">
        <w:rPr>
          <w:rFonts w:asciiTheme="majorBidi" w:eastAsia="Times New Roman" w:hAnsiTheme="majorBidi" w:cstheme="majorBidi"/>
          <w:sz w:val="24"/>
          <w:vertAlign w:val="superscript"/>
        </w:rPr>
        <w:footnoteReference w:id="11"/>
      </w: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jc w:val="both"/>
        <w:rPr>
          <w:rFonts w:ascii="Imprint MT Shadow" w:eastAsia="Times New Roman" w:hAnsi="Imprint MT Shadow" w:cstheme="majorBidi"/>
          <w:b/>
          <w:bCs/>
          <w:sz w:val="28"/>
          <w:szCs w:val="28"/>
        </w:rPr>
      </w:pPr>
      <w:r w:rsidRPr="007068E6">
        <w:rPr>
          <w:rFonts w:ascii="Imprint MT Shadow" w:eastAsia="Times New Roman" w:hAnsi="Imprint MT Shadow" w:cstheme="majorBidi"/>
          <w:b/>
          <w:bCs/>
          <w:sz w:val="28"/>
          <w:szCs w:val="28"/>
        </w:rPr>
        <w:t>The Commandment to Love:</w:t>
      </w: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ind w:firstLine="720"/>
        <w:jc w:val="both"/>
        <w:rPr>
          <w:rFonts w:asciiTheme="majorBidi" w:eastAsia="Times New Roman" w:hAnsiTheme="majorBidi" w:cstheme="majorBidi"/>
          <w:sz w:val="24"/>
          <w:szCs w:val="24"/>
          <w:lang w:bidi="he-IL"/>
        </w:rPr>
      </w:pPr>
      <w:r w:rsidRPr="007068E6">
        <w:rPr>
          <w:rFonts w:asciiTheme="majorBidi" w:eastAsia="Times New Roman" w:hAnsiTheme="majorBidi" w:cstheme="majorBidi"/>
          <w:sz w:val="24"/>
          <w:szCs w:val="24"/>
        </w:rPr>
        <w:t>One of God’s commandments is the commandment to love: “</w:t>
      </w:r>
      <w:r w:rsidRPr="007068E6">
        <w:rPr>
          <w:rFonts w:asciiTheme="majorBidi" w:eastAsia="Times New Roman" w:hAnsiTheme="majorBidi" w:cstheme="majorBidi"/>
          <w:i/>
          <w:iCs/>
          <w:sz w:val="24"/>
          <w:szCs w:val="24"/>
          <w:lang w:bidi="he-IL"/>
        </w:rPr>
        <w:t>A new commandment I give to you, that you love one another; as I have loved you, that you also love one another. By this all will know that you are My disciples, if you have love for one another</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12"/>
      </w:r>
      <w:r w:rsidRPr="007068E6">
        <w:rPr>
          <w:rFonts w:asciiTheme="majorBidi" w:eastAsia="Times New Roman" w:hAnsiTheme="majorBidi" w:cstheme="majorBidi"/>
          <w:sz w:val="24"/>
          <w:szCs w:val="24"/>
          <w:lang w:bidi="he-IL"/>
        </w:rPr>
        <w:t xml:space="preserve"> — a love that “</w:t>
      </w:r>
      <w:r w:rsidRPr="007068E6">
        <w:rPr>
          <w:rFonts w:asciiTheme="majorBidi" w:eastAsia="Times New Roman" w:hAnsiTheme="majorBidi" w:cstheme="majorBidi"/>
          <w:i/>
          <w:iCs/>
          <w:sz w:val="24"/>
          <w:szCs w:val="24"/>
          <w:lang w:bidi="he-IL"/>
        </w:rPr>
        <w:t xml:space="preserve">bears all </w:t>
      </w:r>
      <w:proofErr w:type="gramStart"/>
      <w:r w:rsidRPr="007068E6">
        <w:rPr>
          <w:rFonts w:asciiTheme="majorBidi" w:eastAsia="Times New Roman" w:hAnsiTheme="majorBidi" w:cstheme="majorBidi"/>
          <w:i/>
          <w:iCs/>
          <w:sz w:val="24"/>
          <w:szCs w:val="24"/>
          <w:lang w:bidi="he-IL"/>
        </w:rPr>
        <w:lastRenderedPageBreak/>
        <w:t>things</w:t>
      </w:r>
      <w:proofErr w:type="gramEnd"/>
      <w:r w:rsidRPr="007068E6">
        <w:rPr>
          <w:rFonts w:asciiTheme="majorBidi" w:eastAsia="Times New Roman" w:hAnsiTheme="majorBidi" w:cstheme="majorBidi"/>
          <w:i/>
          <w:iCs/>
          <w:sz w:val="24"/>
          <w:szCs w:val="24"/>
          <w:lang w:bidi="he-IL"/>
        </w:rPr>
        <w:t>… endures all things</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13"/>
      </w:r>
      <w:r w:rsidRPr="007068E6">
        <w:rPr>
          <w:rFonts w:asciiTheme="majorBidi" w:eastAsia="Times New Roman" w:hAnsiTheme="majorBidi" w:cstheme="majorBidi"/>
          <w:sz w:val="24"/>
          <w:szCs w:val="24"/>
          <w:lang w:bidi="he-IL"/>
        </w:rPr>
        <w:t xml:space="preserve"> A person who left the world and came to spend life in the monastery is expected to walk in the way of love and fulfill the commandments of God. This is a love that seeks the salvation of others; a love that… “</w:t>
      </w:r>
      <w:r w:rsidRPr="007068E6">
        <w:rPr>
          <w:rFonts w:asciiTheme="majorBidi" w:eastAsia="Times New Roman" w:hAnsiTheme="majorBidi" w:cstheme="majorBidi"/>
          <w:i/>
          <w:iCs/>
          <w:sz w:val="24"/>
          <w:szCs w:val="24"/>
          <w:lang w:bidi="he-IL"/>
        </w:rPr>
        <w:t>Does not seek its own</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14"/>
      </w:r>
      <w:r w:rsidRPr="007068E6">
        <w:rPr>
          <w:rFonts w:asciiTheme="majorBidi" w:eastAsia="Times New Roman" w:hAnsiTheme="majorBidi" w:cstheme="majorBidi"/>
          <w:sz w:val="24"/>
          <w:szCs w:val="24"/>
          <w:lang w:bidi="he-IL"/>
        </w:rPr>
        <w:t xml:space="preserve"> but also seeks that of others; and a love that “</w:t>
      </w:r>
      <w:r w:rsidRPr="007068E6">
        <w:rPr>
          <w:rFonts w:asciiTheme="majorBidi" w:eastAsia="Times New Roman" w:hAnsiTheme="majorBidi" w:cstheme="majorBidi"/>
          <w:i/>
          <w:iCs/>
          <w:sz w:val="24"/>
          <w:szCs w:val="24"/>
          <w:lang w:bidi="he-IL"/>
        </w:rPr>
        <w:t>suffers long and is kind</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15"/>
      </w:r>
      <w:r w:rsidRPr="007068E6">
        <w:rPr>
          <w:rFonts w:asciiTheme="majorBidi" w:eastAsia="Times New Roman" w:hAnsiTheme="majorBidi" w:cstheme="majorBidi"/>
          <w:sz w:val="24"/>
          <w:szCs w:val="24"/>
          <w:lang w:bidi="he-IL"/>
        </w:rPr>
        <w:t xml:space="preserve"> “</w:t>
      </w:r>
      <w:r w:rsidRPr="007068E6">
        <w:rPr>
          <w:rFonts w:asciiTheme="majorBidi" w:eastAsia="Times New Roman" w:hAnsiTheme="majorBidi" w:cstheme="majorBidi"/>
          <w:i/>
          <w:iCs/>
          <w:sz w:val="24"/>
          <w:szCs w:val="24"/>
          <w:lang w:bidi="he-IL"/>
        </w:rPr>
        <w:t>Love will cover a multitude of sins</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szCs w:val="24"/>
          <w:vertAlign w:val="superscript"/>
          <w:lang w:bidi="he-IL"/>
        </w:rPr>
        <w:footnoteReference w:id="16"/>
      </w:r>
      <w:r w:rsidRPr="007068E6">
        <w:rPr>
          <w:rFonts w:asciiTheme="majorBidi" w:eastAsia="Times New Roman" w:hAnsiTheme="majorBidi" w:cstheme="majorBidi"/>
          <w:sz w:val="24"/>
          <w:szCs w:val="24"/>
          <w:lang w:bidi="he-IL"/>
        </w:rPr>
        <w:t xml:space="preserve"> This is why the person living in the monastery, in order to walk in the path of our Lord, must cover the sins of others, be patient with them, bear with their weaknesses, and accept self-blame before blaming others; because there is nothing better than for a person “always to accuse himself.”</w:t>
      </w:r>
      <w:r w:rsidRPr="007068E6">
        <w:rPr>
          <w:rFonts w:asciiTheme="majorBidi" w:eastAsia="Times New Roman" w:hAnsiTheme="majorBidi" w:cstheme="majorBidi"/>
          <w:sz w:val="24"/>
          <w:vertAlign w:val="superscript"/>
          <w:lang w:bidi="he-IL"/>
        </w:rPr>
        <w:footnoteReference w:id="17"/>
      </w:r>
      <w:r w:rsidRPr="007068E6">
        <w:rPr>
          <w:rFonts w:asciiTheme="majorBidi" w:eastAsia="Times New Roman" w:hAnsiTheme="majorBidi" w:cstheme="majorBidi"/>
          <w:sz w:val="24"/>
          <w:szCs w:val="24"/>
          <w:lang w:bidi="he-IL"/>
        </w:rPr>
        <w:t xml:space="preserve"> One sees others through the eyes of hope – a love that “</w:t>
      </w:r>
      <w:r w:rsidRPr="007068E6">
        <w:rPr>
          <w:rFonts w:asciiTheme="majorBidi" w:eastAsia="Times New Roman" w:hAnsiTheme="majorBidi" w:cstheme="majorBidi"/>
          <w:i/>
          <w:iCs/>
          <w:sz w:val="24"/>
          <w:szCs w:val="24"/>
          <w:lang w:bidi="he-IL"/>
        </w:rPr>
        <w:t>hopes all things</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18"/>
      </w:r>
      <w:r w:rsidRPr="007068E6">
        <w:rPr>
          <w:rFonts w:asciiTheme="majorBidi" w:eastAsia="Times New Roman" w:hAnsiTheme="majorBidi" w:cstheme="majorBidi"/>
          <w:sz w:val="24"/>
          <w:szCs w:val="24"/>
          <w:lang w:bidi="he-IL"/>
        </w:rPr>
        <w:t xml:space="preserve"> One who wants to live in fellowship with our Lord starts by fulfilling the commandments, thereafter, the Lord Christ begins to manifest Himself in your life, and you begin to be a radiating icon of the Lord Christ. If you sit in your cell, you are filled with the joy of the Spirit, because the fruit of the Spirit is love, joy, and peace. If you walk in the commandment of love, you will be filled with joy, and your heart will overflow with the peace of God – “</w:t>
      </w:r>
      <w:r w:rsidRPr="007068E6">
        <w:rPr>
          <w:rFonts w:asciiTheme="majorBidi" w:eastAsia="Times New Roman" w:hAnsiTheme="majorBidi" w:cstheme="majorBidi"/>
          <w:i/>
          <w:iCs/>
          <w:sz w:val="24"/>
          <w:szCs w:val="24"/>
          <w:lang w:bidi="he-IL"/>
        </w:rPr>
        <w:t>The peace of God, which surpasses all understanding</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19"/>
      </w:r>
    </w:p>
    <w:p w:rsidR="007068E6" w:rsidRPr="007068E6" w:rsidRDefault="007068E6" w:rsidP="007068E6">
      <w:pPr>
        <w:ind w:firstLine="720"/>
        <w:jc w:val="both"/>
        <w:rPr>
          <w:rFonts w:asciiTheme="majorBidi" w:eastAsia="Times New Roman" w:hAnsiTheme="majorBidi" w:cstheme="majorBidi"/>
          <w:sz w:val="24"/>
          <w:szCs w:val="24"/>
          <w:lang w:bidi="he-IL"/>
        </w:rPr>
      </w:pPr>
    </w:p>
    <w:p w:rsidR="007068E6" w:rsidRPr="007068E6" w:rsidRDefault="007068E6" w:rsidP="007068E6">
      <w:pPr>
        <w:ind w:firstLine="720"/>
        <w:jc w:val="both"/>
        <w:rPr>
          <w:rFonts w:asciiTheme="majorBidi" w:eastAsia="Times New Roman" w:hAnsiTheme="majorBidi" w:cstheme="majorBidi"/>
          <w:sz w:val="24"/>
          <w:szCs w:val="24"/>
          <w:lang w:bidi="he-IL"/>
        </w:rPr>
      </w:pPr>
    </w:p>
    <w:p w:rsidR="007068E6" w:rsidRPr="007068E6" w:rsidRDefault="007068E6" w:rsidP="007068E6">
      <w:pPr>
        <w:jc w:val="both"/>
        <w:rPr>
          <w:rFonts w:ascii="Imprint MT Shadow" w:eastAsia="Times New Roman" w:hAnsi="Imprint MT Shadow" w:cs="Times New Roman"/>
          <w:b/>
          <w:bCs/>
          <w:sz w:val="28"/>
          <w:szCs w:val="28"/>
          <w:lang w:bidi="he-IL"/>
        </w:rPr>
      </w:pPr>
      <w:r w:rsidRPr="007068E6">
        <w:rPr>
          <w:rFonts w:ascii="Imprint MT Shadow" w:eastAsia="Times New Roman" w:hAnsi="Imprint MT Shadow" w:cs="Times New Roman"/>
          <w:b/>
          <w:bCs/>
          <w:sz w:val="28"/>
          <w:szCs w:val="28"/>
          <w:lang w:bidi="he-IL"/>
        </w:rPr>
        <w:t>Eucharistic Fellowship:</w:t>
      </w:r>
    </w:p>
    <w:p w:rsidR="007068E6" w:rsidRPr="007068E6" w:rsidRDefault="007068E6" w:rsidP="007068E6">
      <w:pPr>
        <w:ind w:firstLine="720"/>
        <w:jc w:val="both"/>
        <w:rPr>
          <w:rFonts w:asciiTheme="majorBidi" w:eastAsia="Times New Roman" w:hAnsiTheme="majorBidi" w:cstheme="majorBidi"/>
          <w:sz w:val="24"/>
          <w:szCs w:val="24"/>
          <w:lang w:bidi="he-IL"/>
        </w:rPr>
      </w:pPr>
    </w:p>
    <w:p w:rsidR="007068E6" w:rsidRPr="007068E6" w:rsidRDefault="007068E6" w:rsidP="007068E6">
      <w:pPr>
        <w:ind w:firstLine="720"/>
        <w:jc w:val="both"/>
        <w:rPr>
          <w:rFonts w:asciiTheme="majorBidi" w:eastAsia="Times New Roman" w:hAnsiTheme="majorBidi" w:cstheme="majorBidi"/>
          <w:sz w:val="24"/>
          <w:szCs w:val="24"/>
          <w:lang w:bidi="he-IL"/>
        </w:rPr>
      </w:pPr>
      <w:r w:rsidRPr="007068E6">
        <w:rPr>
          <w:rFonts w:asciiTheme="majorBidi" w:eastAsia="Times New Roman" w:hAnsiTheme="majorBidi" w:cstheme="majorBidi"/>
          <w:sz w:val="24"/>
          <w:szCs w:val="24"/>
          <w:lang w:bidi="he-IL"/>
        </w:rPr>
        <w:t xml:space="preserve">While you sit in the cell, you feel the joys of the </w:t>
      </w:r>
      <w:proofErr w:type="spellStart"/>
      <w:r w:rsidRPr="007068E6">
        <w:rPr>
          <w:rFonts w:asciiTheme="majorBidi" w:eastAsia="Times New Roman" w:hAnsiTheme="majorBidi" w:cstheme="majorBidi"/>
          <w:sz w:val="24"/>
          <w:szCs w:val="24"/>
          <w:lang w:bidi="he-IL"/>
        </w:rPr>
        <w:t>heavenlies</w:t>
      </w:r>
      <w:proofErr w:type="spellEnd"/>
      <w:r w:rsidRPr="007068E6">
        <w:rPr>
          <w:rFonts w:asciiTheme="majorBidi" w:eastAsia="Times New Roman" w:hAnsiTheme="majorBidi" w:cstheme="majorBidi"/>
          <w:sz w:val="24"/>
          <w:szCs w:val="24"/>
          <w:lang w:bidi="he-IL"/>
        </w:rPr>
        <w:t>, befriend the angels, and the angels and saints rejoice at your praises, as the Bible says, “</w:t>
      </w:r>
      <w:r w:rsidRPr="007068E6">
        <w:rPr>
          <w:rFonts w:asciiTheme="majorBidi" w:eastAsia="Times New Roman" w:hAnsiTheme="majorBidi" w:cstheme="majorBidi"/>
          <w:i/>
          <w:iCs/>
          <w:sz w:val="24"/>
          <w:szCs w:val="24"/>
          <w:lang w:bidi="he-IL"/>
        </w:rPr>
        <w:t>The hearts of the saints have been refreshed by you, brother</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20"/>
      </w:r>
      <w:r w:rsidRPr="007068E6">
        <w:rPr>
          <w:rFonts w:asciiTheme="majorBidi" w:eastAsia="Times New Roman" w:hAnsiTheme="majorBidi" w:cstheme="majorBidi"/>
          <w:sz w:val="24"/>
          <w:szCs w:val="24"/>
          <w:lang w:bidi="he-IL"/>
        </w:rPr>
        <w:t xml:space="preserve"> A tongue which God fills with praise is also a tongue which offers words of love, gentleness, and meekness, as the Song of Solomon says: “</w:t>
      </w:r>
      <w:r w:rsidRPr="007068E6">
        <w:rPr>
          <w:rFonts w:asciiTheme="majorBidi" w:eastAsia="Times New Roman" w:hAnsiTheme="majorBidi" w:cstheme="majorBidi"/>
          <w:i/>
          <w:iCs/>
          <w:sz w:val="24"/>
          <w:szCs w:val="24"/>
          <w:lang w:bidi="he-IL"/>
        </w:rPr>
        <w:t>Your lips, O my spouse, drip as the honeycomb</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21"/>
      </w:r>
      <w:r w:rsidRPr="007068E6">
        <w:rPr>
          <w:rFonts w:asciiTheme="majorBidi" w:eastAsia="Times New Roman" w:hAnsiTheme="majorBidi" w:cstheme="majorBidi"/>
          <w:sz w:val="24"/>
          <w:szCs w:val="24"/>
          <w:lang w:bidi="he-IL"/>
        </w:rPr>
        <w:t>; a tongue which brings forth words like honeycomb brings joy to God’s heart and the saints’ hearts. People benefit from your words, lifestyle, and behavior. When you stand to pray before God, God says to this soul, “</w:t>
      </w:r>
      <w:r w:rsidRPr="007068E6">
        <w:rPr>
          <w:rFonts w:asciiTheme="majorBidi" w:eastAsia="Times New Roman" w:hAnsiTheme="majorBidi" w:cstheme="majorBidi"/>
          <w:i/>
          <w:iCs/>
          <w:sz w:val="24"/>
          <w:szCs w:val="24"/>
          <w:lang w:bidi="he-IL"/>
        </w:rPr>
        <w:t>Let me hear your voice; for your voice is sweet</w:t>
      </w:r>
      <w:r w:rsidRPr="007068E6">
        <w:rPr>
          <w:rFonts w:asciiTheme="majorBidi" w:eastAsia="Times New Roman" w:hAnsiTheme="majorBidi" w:cstheme="majorBidi"/>
          <w:sz w:val="24"/>
          <w:szCs w:val="24"/>
          <w:lang w:bidi="he-IL"/>
        </w:rPr>
        <w:t>”; this is a person whose voice God loves to hear, and whose face He loves to see, “</w:t>
      </w:r>
      <w:r w:rsidRPr="007068E6">
        <w:rPr>
          <w:rFonts w:asciiTheme="majorBidi" w:eastAsia="Times New Roman" w:hAnsiTheme="majorBidi" w:cstheme="majorBidi"/>
          <w:i/>
          <w:iCs/>
          <w:sz w:val="24"/>
          <w:szCs w:val="24"/>
          <w:lang w:bidi="he-IL"/>
        </w:rPr>
        <w:t>Let me see your face</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22"/>
      </w:r>
    </w:p>
    <w:p w:rsidR="007068E6" w:rsidRPr="007068E6" w:rsidRDefault="007068E6" w:rsidP="007068E6">
      <w:pPr>
        <w:ind w:firstLine="720"/>
        <w:jc w:val="both"/>
        <w:rPr>
          <w:rFonts w:asciiTheme="majorBidi" w:eastAsia="Times New Roman" w:hAnsiTheme="majorBidi" w:cstheme="majorBidi"/>
          <w:sz w:val="24"/>
          <w:szCs w:val="24"/>
        </w:rPr>
      </w:pPr>
      <w:r w:rsidRPr="007068E6">
        <w:rPr>
          <w:rFonts w:asciiTheme="majorBidi" w:eastAsia="Times New Roman" w:hAnsiTheme="majorBidi" w:cstheme="majorBidi"/>
          <w:sz w:val="24"/>
          <w:szCs w:val="24"/>
          <w:lang w:bidi="he-IL"/>
        </w:rPr>
        <w:t>In the cell, you feel the presence of God, who says: “</w:t>
      </w:r>
      <w:r w:rsidRPr="007068E6">
        <w:rPr>
          <w:rFonts w:asciiTheme="majorBidi" w:eastAsia="Times New Roman" w:hAnsiTheme="majorBidi" w:cstheme="majorBidi"/>
          <w:i/>
          <w:iCs/>
          <w:sz w:val="24"/>
          <w:szCs w:val="24"/>
        </w:rPr>
        <w:t xml:space="preserve">I will love him and manifest </w:t>
      </w:r>
      <w:proofErr w:type="gramStart"/>
      <w:r w:rsidRPr="007068E6">
        <w:rPr>
          <w:rFonts w:asciiTheme="majorBidi" w:eastAsia="Times New Roman" w:hAnsiTheme="majorBidi" w:cstheme="majorBidi"/>
          <w:i/>
          <w:iCs/>
          <w:sz w:val="24"/>
          <w:szCs w:val="24"/>
        </w:rPr>
        <w:t>Myself</w:t>
      </w:r>
      <w:proofErr w:type="gramEnd"/>
      <w:r w:rsidRPr="007068E6">
        <w:rPr>
          <w:rFonts w:asciiTheme="majorBidi" w:eastAsia="Times New Roman" w:hAnsiTheme="majorBidi" w:cstheme="majorBidi"/>
          <w:i/>
          <w:iCs/>
          <w:sz w:val="24"/>
          <w:szCs w:val="24"/>
        </w:rPr>
        <w:t xml:space="preserve"> to him… </w:t>
      </w:r>
      <w:r w:rsidRPr="007068E6">
        <w:rPr>
          <w:rFonts w:asciiTheme="majorBidi" w:eastAsia="Times New Roman" w:hAnsiTheme="majorBidi" w:cstheme="majorBidi"/>
          <w:i/>
          <w:iCs/>
          <w:sz w:val="24"/>
          <w:szCs w:val="24"/>
          <w:lang w:bidi="he-IL"/>
        </w:rPr>
        <w:t xml:space="preserve">We will come to him and make </w:t>
      </w:r>
      <w:proofErr w:type="gramStart"/>
      <w:r w:rsidRPr="007068E6">
        <w:rPr>
          <w:rFonts w:asciiTheme="majorBidi" w:eastAsia="Times New Roman" w:hAnsiTheme="majorBidi" w:cstheme="majorBidi"/>
          <w:i/>
          <w:iCs/>
          <w:sz w:val="24"/>
          <w:szCs w:val="24"/>
          <w:lang w:bidi="he-IL"/>
        </w:rPr>
        <w:t>Our</w:t>
      </w:r>
      <w:proofErr w:type="gramEnd"/>
      <w:r w:rsidRPr="007068E6">
        <w:rPr>
          <w:rFonts w:asciiTheme="majorBidi" w:eastAsia="Times New Roman" w:hAnsiTheme="majorBidi" w:cstheme="majorBidi"/>
          <w:i/>
          <w:iCs/>
          <w:sz w:val="24"/>
          <w:szCs w:val="24"/>
          <w:lang w:bidi="he-IL"/>
        </w:rPr>
        <w:t xml:space="preserve"> home with him… I will come in to him and dine with him, and he with </w:t>
      </w:r>
      <w:proofErr w:type="gramStart"/>
      <w:r w:rsidRPr="007068E6">
        <w:rPr>
          <w:rFonts w:asciiTheme="majorBidi" w:eastAsia="Times New Roman" w:hAnsiTheme="majorBidi" w:cstheme="majorBidi"/>
          <w:i/>
          <w:iCs/>
          <w:sz w:val="24"/>
          <w:szCs w:val="24"/>
          <w:lang w:bidi="he-IL"/>
        </w:rPr>
        <w:t>Me</w:t>
      </w:r>
      <w:proofErr w:type="gramEnd"/>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23"/>
      </w:r>
      <w:r w:rsidRPr="007068E6">
        <w:rPr>
          <w:rFonts w:asciiTheme="majorBidi" w:eastAsia="Times New Roman" w:hAnsiTheme="majorBidi" w:cstheme="majorBidi"/>
          <w:sz w:val="24"/>
          <w:szCs w:val="24"/>
          <w:lang w:bidi="he-IL"/>
        </w:rPr>
        <w:t xml:space="preserve"> </w:t>
      </w:r>
      <w:r w:rsidRPr="007068E6">
        <w:rPr>
          <w:rFonts w:asciiTheme="majorBidi" w:eastAsia="Times New Roman" w:hAnsiTheme="majorBidi" w:cstheme="majorBidi"/>
          <w:sz w:val="24"/>
          <w:szCs w:val="24"/>
        </w:rPr>
        <w:t xml:space="preserve">What is this Dinner with Christ? What does it look like? For a person invited by Christ to dinner what is the main course? Primarily and foremost, the </w:t>
      </w:r>
      <w:r w:rsidRPr="007068E6">
        <w:rPr>
          <w:rFonts w:asciiTheme="majorBidi" w:eastAsia="Times New Roman" w:hAnsiTheme="majorBidi" w:cstheme="majorBidi"/>
          <w:sz w:val="24"/>
          <w:szCs w:val="24"/>
        </w:rPr>
        <w:lastRenderedPageBreak/>
        <w:t xml:space="preserve">Eucharistic mystery – the Lord’s Supper, His </w:t>
      </w:r>
      <w:proofErr w:type="gramStart"/>
      <w:r w:rsidRPr="007068E6">
        <w:rPr>
          <w:rFonts w:asciiTheme="majorBidi" w:eastAsia="Times New Roman" w:hAnsiTheme="majorBidi" w:cstheme="majorBidi"/>
          <w:sz w:val="24"/>
          <w:szCs w:val="24"/>
        </w:rPr>
        <w:t>Flesh</w:t>
      </w:r>
      <w:proofErr w:type="gramEnd"/>
      <w:r w:rsidRPr="007068E6">
        <w:rPr>
          <w:rFonts w:asciiTheme="majorBidi" w:eastAsia="Times New Roman" w:hAnsiTheme="majorBidi" w:cstheme="majorBidi"/>
          <w:sz w:val="24"/>
          <w:szCs w:val="24"/>
        </w:rPr>
        <w:t xml:space="preserve"> and Blood – this is undoubtedly ultimate unity with Christ.</w:t>
      </w: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jc w:val="both"/>
        <w:rPr>
          <w:rFonts w:ascii="Imprint MT Shadow" w:eastAsia="Times New Roman" w:hAnsi="Imprint MT Shadow" w:cstheme="majorBidi"/>
          <w:b/>
          <w:bCs/>
          <w:sz w:val="28"/>
          <w:szCs w:val="28"/>
        </w:rPr>
      </w:pPr>
      <w:r w:rsidRPr="007068E6">
        <w:rPr>
          <w:rFonts w:ascii="Imprint MT Shadow" w:eastAsia="Times New Roman" w:hAnsi="Imprint MT Shadow" w:cstheme="majorBidi"/>
          <w:b/>
          <w:bCs/>
          <w:sz w:val="28"/>
          <w:szCs w:val="28"/>
        </w:rPr>
        <w:t>The Groom’s Supper:</w:t>
      </w: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ind w:firstLine="720"/>
        <w:jc w:val="both"/>
        <w:rPr>
          <w:rFonts w:asciiTheme="majorBidi" w:eastAsia="Times New Roman" w:hAnsiTheme="majorBidi" w:cstheme="majorBidi"/>
          <w:sz w:val="24"/>
          <w:szCs w:val="24"/>
        </w:rPr>
      </w:pPr>
      <w:r w:rsidRPr="007068E6">
        <w:rPr>
          <w:rFonts w:asciiTheme="majorBidi" w:eastAsia="Times New Roman" w:hAnsiTheme="majorBidi" w:cstheme="majorBidi"/>
          <w:sz w:val="24"/>
          <w:szCs w:val="24"/>
        </w:rPr>
        <w:t>One who lives the life of fulfilling the commandments by partaking of the Lord’s Flesh and Blood knows that this is the Supper of the Groom offered to the bride — “</w:t>
      </w:r>
      <w:r w:rsidRPr="007068E6">
        <w:rPr>
          <w:rFonts w:asciiTheme="majorBidi" w:eastAsia="Times New Roman" w:hAnsiTheme="majorBidi" w:cstheme="majorBidi"/>
          <w:sz w:val="24"/>
          <w:szCs w:val="24"/>
          <w:lang w:bidi="he-IL"/>
        </w:rPr>
        <w:t xml:space="preserve">The living bread which came down from heaven,” </w:t>
      </w:r>
      <w:r w:rsidRPr="007068E6">
        <w:rPr>
          <w:rFonts w:asciiTheme="majorBidi" w:eastAsia="Times New Roman" w:hAnsiTheme="majorBidi" w:cstheme="majorBidi"/>
          <w:sz w:val="24"/>
          <w:szCs w:val="24"/>
        </w:rPr>
        <w:t xml:space="preserve">the culmination of the Supper— but, besides this, the Lord Christ can have a continual presence in the cell, serving His Supper and satisfying the soul with His spiritual goods. He nourishes it with knowledge, not mental knowledge which ignites vanity and pride in the soul, but, as we say in the Liturgy: “You have given to me learning of </w:t>
      </w:r>
      <w:proofErr w:type="gramStart"/>
      <w:r w:rsidRPr="007068E6">
        <w:rPr>
          <w:rFonts w:asciiTheme="majorBidi" w:eastAsia="Times New Roman" w:hAnsiTheme="majorBidi" w:cstheme="majorBidi"/>
          <w:sz w:val="24"/>
          <w:szCs w:val="24"/>
        </w:rPr>
        <w:t>Your</w:t>
      </w:r>
      <w:proofErr w:type="gramEnd"/>
      <w:r w:rsidRPr="007068E6">
        <w:rPr>
          <w:rFonts w:asciiTheme="majorBidi" w:eastAsia="Times New Roman" w:hAnsiTheme="majorBidi" w:cstheme="majorBidi"/>
          <w:sz w:val="24"/>
          <w:szCs w:val="24"/>
        </w:rPr>
        <w:t xml:space="preserve"> knowledge. You have manifested to me the tree of life.”</w:t>
      </w:r>
      <w:r w:rsidRPr="007068E6">
        <w:rPr>
          <w:rFonts w:ascii="Times New Roman" w:hAnsi="Times New Roman" w:cs="Times New Roman"/>
          <w:sz w:val="24"/>
          <w:szCs w:val="24"/>
          <w:vertAlign w:val="superscript"/>
          <w:lang w:bidi="he-IL"/>
        </w:rPr>
        <w:footnoteReference w:id="24"/>
      </w:r>
      <w:r w:rsidRPr="007068E6">
        <w:rPr>
          <w:rFonts w:asciiTheme="majorBidi" w:eastAsia="Times New Roman" w:hAnsiTheme="majorBidi" w:cstheme="majorBidi"/>
          <w:sz w:val="24"/>
          <w:szCs w:val="24"/>
        </w:rPr>
        <w:t xml:space="preserve"> Those who eat of the tree of life do not die. He reveals His intentions, Economy, Divine Mysteries, and also His gifts: “</w:t>
      </w:r>
      <w:r w:rsidRPr="007068E6">
        <w:rPr>
          <w:rFonts w:asciiTheme="majorBidi" w:eastAsia="Times New Roman" w:hAnsiTheme="majorBidi" w:cstheme="majorBidi"/>
          <w:i/>
          <w:iCs/>
          <w:sz w:val="24"/>
          <w:szCs w:val="24"/>
          <w:lang w:bidi="he-IL"/>
        </w:rPr>
        <w:t>Every good gift and every perfect gift is from above, and comes down from the Father of lights</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szCs w:val="24"/>
        </w:rPr>
        <w:t>”</w:t>
      </w:r>
      <w:r w:rsidRPr="007068E6">
        <w:rPr>
          <w:rFonts w:asciiTheme="majorBidi" w:eastAsia="Times New Roman" w:hAnsiTheme="majorBidi" w:cstheme="majorBidi"/>
          <w:sz w:val="24"/>
          <w:vertAlign w:val="superscript"/>
        </w:rPr>
        <w:footnoteReference w:id="25"/>
      </w:r>
      <w:r w:rsidRPr="007068E6">
        <w:rPr>
          <w:rFonts w:asciiTheme="majorBidi" w:eastAsia="Times New Roman" w:hAnsiTheme="majorBidi" w:cstheme="majorBidi"/>
          <w:sz w:val="24"/>
          <w:szCs w:val="24"/>
        </w:rPr>
        <w:t xml:space="preserve"> When He says, “</w:t>
      </w:r>
      <w:r w:rsidRPr="007068E6">
        <w:rPr>
          <w:rFonts w:asciiTheme="majorBidi" w:eastAsia="Times New Roman" w:hAnsiTheme="majorBidi" w:cstheme="majorBidi"/>
          <w:i/>
          <w:iCs/>
          <w:sz w:val="24"/>
          <w:szCs w:val="24"/>
          <w:lang w:bidi="he-IL"/>
        </w:rPr>
        <w:t xml:space="preserve">I will come in to him and dine with him, and he with </w:t>
      </w:r>
      <w:proofErr w:type="gramStart"/>
      <w:r w:rsidRPr="007068E6">
        <w:rPr>
          <w:rFonts w:asciiTheme="majorBidi" w:eastAsia="Times New Roman" w:hAnsiTheme="majorBidi" w:cstheme="majorBidi"/>
          <w:i/>
          <w:iCs/>
          <w:sz w:val="24"/>
          <w:szCs w:val="24"/>
          <w:lang w:bidi="he-IL"/>
        </w:rPr>
        <w:t>Me</w:t>
      </w:r>
      <w:proofErr w:type="gramEnd"/>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szCs w:val="24"/>
        </w:rPr>
        <w:t>”</w:t>
      </w:r>
      <w:r w:rsidRPr="007068E6">
        <w:rPr>
          <w:rFonts w:asciiTheme="majorBidi" w:eastAsia="Times New Roman" w:hAnsiTheme="majorBidi" w:cstheme="majorBidi"/>
          <w:sz w:val="24"/>
          <w:vertAlign w:val="superscript"/>
        </w:rPr>
        <w:footnoteReference w:id="26"/>
      </w:r>
      <w:r w:rsidRPr="007068E6">
        <w:rPr>
          <w:rFonts w:asciiTheme="majorBidi" w:eastAsia="Times New Roman" w:hAnsiTheme="majorBidi" w:cstheme="majorBidi"/>
          <w:sz w:val="24"/>
          <w:szCs w:val="24"/>
        </w:rPr>
        <w:t xml:space="preserve"> He is like one who prepares an appetizing banquet, asking, “What would you like today? Do you want to be comforted and experience the delight of praises and psalms? I will give them to you. Do you want to rejoice with the Psalmody (Midnight praises)? So be it. Do you want to feel the power of the words of the Holy Bible; to see God of the Old Testament and God of the New Testament; to hear His voice as He walks in Paradise just as Adam heard Him; and to see God walking through the two testaments proclaiming His intentions for man, as, ‘</w:t>
      </w:r>
      <w:r w:rsidRPr="007068E6">
        <w:rPr>
          <w:rFonts w:asciiTheme="majorBidi" w:eastAsia="Times New Roman" w:hAnsiTheme="majorBidi" w:cstheme="majorBidi"/>
          <w:i/>
          <w:iCs/>
          <w:sz w:val="24"/>
          <w:szCs w:val="24"/>
          <w:lang w:bidi="he-IL"/>
        </w:rPr>
        <w:t xml:space="preserve">The God of glory appeared to our father Abraham… </w:t>
      </w:r>
      <w:r w:rsidRPr="007068E6">
        <w:rPr>
          <w:rFonts w:asciiTheme="majorBidi" w:eastAsia="Times New Roman" w:hAnsiTheme="majorBidi" w:cstheme="majorBidi"/>
          <w:i/>
          <w:iCs/>
          <w:sz w:val="24"/>
          <w:szCs w:val="24"/>
        </w:rPr>
        <w:t>and said to him, ‘</w:t>
      </w:r>
      <w:r w:rsidRPr="007068E6">
        <w:rPr>
          <w:rFonts w:asciiTheme="majorBidi" w:eastAsia="Times New Roman" w:hAnsiTheme="majorBidi" w:cstheme="majorBidi"/>
          <w:i/>
          <w:iCs/>
          <w:sz w:val="24"/>
          <w:szCs w:val="24"/>
          <w:lang w:bidi="he-IL"/>
        </w:rPr>
        <w:t>Walk before Me and be blameless</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rPr>
        <w:footnoteReference w:id="27"/>
      </w:r>
      <w:r w:rsidRPr="007068E6">
        <w:rPr>
          <w:rFonts w:asciiTheme="majorBidi" w:eastAsia="Times New Roman" w:hAnsiTheme="majorBidi" w:cstheme="majorBidi"/>
          <w:sz w:val="24"/>
          <w:szCs w:val="24"/>
          <w:lang w:bidi="he-IL"/>
        </w:rPr>
        <w:t>?</w:t>
      </w: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jc w:val="both"/>
        <w:rPr>
          <w:rFonts w:ascii="Imprint MT Shadow" w:eastAsia="Times New Roman" w:hAnsi="Imprint MT Shadow" w:cstheme="majorBidi"/>
          <w:b/>
          <w:bCs/>
          <w:sz w:val="28"/>
          <w:szCs w:val="28"/>
        </w:rPr>
      </w:pPr>
      <w:r w:rsidRPr="007068E6">
        <w:rPr>
          <w:rFonts w:ascii="Imprint MT Shadow" w:eastAsia="Times New Roman" w:hAnsi="Imprint MT Shadow" w:cstheme="majorBidi"/>
          <w:b/>
          <w:bCs/>
          <w:sz w:val="28"/>
          <w:szCs w:val="28"/>
        </w:rPr>
        <w:t>An Open Door in Heaven:</w:t>
      </w:r>
    </w:p>
    <w:p w:rsidR="007068E6" w:rsidRPr="007068E6" w:rsidRDefault="007068E6" w:rsidP="007068E6">
      <w:pPr>
        <w:ind w:firstLine="720"/>
        <w:jc w:val="both"/>
        <w:rPr>
          <w:rFonts w:asciiTheme="majorBidi" w:eastAsia="Times New Roman" w:hAnsiTheme="majorBidi" w:cstheme="majorBidi"/>
          <w:sz w:val="24"/>
          <w:szCs w:val="24"/>
        </w:rPr>
      </w:pPr>
    </w:p>
    <w:p w:rsidR="007068E6" w:rsidRPr="007068E6" w:rsidRDefault="007068E6" w:rsidP="007068E6">
      <w:pPr>
        <w:ind w:firstLine="720"/>
        <w:jc w:val="both"/>
        <w:rPr>
          <w:rFonts w:asciiTheme="majorBidi" w:eastAsia="Times New Roman" w:hAnsiTheme="majorBidi" w:cstheme="majorBidi"/>
          <w:sz w:val="24"/>
          <w:szCs w:val="24"/>
        </w:rPr>
      </w:pPr>
      <w:r w:rsidRPr="007068E6">
        <w:rPr>
          <w:rFonts w:asciiTheme="majorBidi" w:eastAsia="Times New Roman" w:hAnsiTheme="majorBidi" w:cstheme="majorBidi"/>
          <w:sz w:val="24"/>
          <w:szCs w:val="24"/>
        </w:rPr>
        <w:t xml:space="preserve">One relives God’s relationship with humans from beginning to end as if truly Abraham, Isaac, </w:t>
      </w:r>
      <w:proofErr w:type="gramStart"/>
      <w:r w:rsidRPr="007068E6">
        <w:rPr>
          <w:rFonts w:asciiTheme="majorBidi" w:eastAsia="Times New Roman" w:hAnsiTheme="majorBidi" w:cstheme="majorBidi"/>
          <w:sz w:val="24"/>
          <w:szCs w:val="24"/>
        </w:rPr>
        <w:t>Jacob</w:t>
      </w:r>
      <w:proofErr w:type="gramEnd"/>
      <w:r w:rsidRPr="007068E6">
        <w:rPr>
          <w:rFonts w:asciiTheme="majorBidi" w:eastAsia="Times New Roman" w:hAnsiTheme="majorBidi" w:cstheme="majorBidi"/>
          <w:sz w:val="24"/>
          <w:szCs w:val="24"/>
        </w:rPr>
        <w:t>… Enoch, Elijah, James, John, and Peter; one relives all these personalities through our Lord who dealt with humans – a deep fellowship with an expanding maturing understanding, increasing in depth and strength over the years.</w:t>
      </w:r>
    </w:p>
    <w:p w:rsidR="007068E6" w:rsidRPr="007068E6" w:rsidRDefault="007068E6" w:rsidP="007068E6">
      <w:pPr>
        <w:ind w:firstLine="720"/>
        <w:jc w:val="both"/>
        <w:rPr>
          <w:rFonts w:asciiTheme="majorBidi" w:eastAsia="Times New Roman" w:hAnsiTheme="majorBidi" w:cstheme="majorBidi"/>
          <w:sz w:val="24"/>
          <w:szCs w:val="24"/>
          <w:lang w:bidi="he-IL"/>
        </w:rPr>
      </w:pPr>
      <w:r w:rsidRPr="007068E6">
        <w:rPr>
          <w:rFonts w:asciiTheme="majorBidi" w:eastAsia="Times New Roman" w:hAnsiTheme="majorBidi" w:cstheme="majorBidi"/>
          <w:sz w:val="24"/>
          <w:szCs w:val="24"/>
          <w:lang w:bidi="he-IL"/>
        </w:rPr>
        <w:t>When St. John says in the Revelation, “</w:t>
      </w:r>
      <w:r w:rsidRPr="007068E6">
        <w:rPr>
          <w:rFonts w:asciiTheme="majorBidi" w:eastAsia="Times New Roman" w:hAnsiTheme="majorBidi" w:cstheme="majorBidi"/>
          <w:i/>
          <w:iCs/>
          <w:sz w:val="24"/>
          <w:szCs w:val="24"/>
          <w:lang w:bidi="he-IL"/>
        </w:rPr>
        <w:t>I was in the Spirit on the Lord’s Day</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28"/>
      </w:r>
      <w:r w:rsidRPr="007068E6">
        <w:rPr>
          <w:rFonts w:asciiTheme="majorBidi" w:eastAsia="Times New Roman" w:hAnsiTheme="majorBidi" w:cstheme="majorBidi"/>
          <w:sz w:val="24"/>
          <w:szCs w:val="24"/>
          <w:lang w:bidi="he-IL"/>
        </w:rPr>
        <w:t xml:space="preserve"> one stands before this verse saying, “When John was in the Spirit he saw all this and dined at the Banquet which he saw.” He went to witness the mysteries of eternal life. Then, he continues: “</w:t>
      </w:r>
      <w:r w:rsidRPr="007068E6">
        <w:rPr>
          <w:rFonts w:asciiTheme="majorBidi" w:eastAsia="Times New Roman" w:hAnsiTheme="majorBidi" w:cstheme="majorBidi"/>
          <w:i/>
          <w:iCs/>
          <w:sz w:val="24"/>
          <w:szCs w:val="24"/>
          <w:lang w:bidi="he-IL"/>
        </w:rPr>
        <w:t xml:space="preserve">After these things I looked, and behold, a door standing open in heaven. And the first voice which I heard was like a trumpet speaking with me, saying, ‘Come up here, and I will show you </w:t>
      </w:r>
      <w:r w:rsidRPr="007068E6">
        <w:rPr>
          <w:rFonts w:asciiTheme="majorBidi" w:eastAsia="Times New Roman" w:hAnsiTheme="majorBidi" w:cstheme="majorBidi"/>
          <w:i/>
          <w:iCs/>
          <w:sz w:val="24"/>
          <w:szCs w:val="24"/>
          <w:lang w:bidi="he-IL"/>
        </w:rPr>
        <w:lastRenderedPageBreak/>
        <w:t xml:space="preserve">things which must take place after this.’ Immediately I was in the Spirit; and behold, a throne set in heaven, and </w:t>
      </w:r>
      <w:proofErr w:type="gramStart"/>
      <w:r w:rsidRPr="007068E6">
        <w:rPr>
          <w:rFonts w:asciiTheme="majorBidi" w:eastAsia="Times New Roman" w:hAnsiTheme="majorBidi" w:cstheme="majorBidi"/>
          <w:i/>
          <w:iCs/>
          <w:sz w:val="24"/>
          <w:szCs w:val="24"/>
          <w:lang w:bidi="he-IL"/>
        </w:rPr>
        <w:t>One</w:t>
      </w:r>
      <w:proofErr w:type="gramEnd"/>
      <w:r w:rsidRPr="007068E6">
        <w:rPr>
          <w:rFonts w:asciiTheme="majorBidi" w:eastAsia="Times New Roman" w:hAnsiTheme="majorBidi" w:cstheme="majorBidi"/>
          <w:i/>
          <w:iCs/>
          <w:sz w:val="24"/>
          <w:szCs w:val="24"/>
          <w:lang w:bidi="he-IL"/>
        </w:rPr>
        <w:t xml:space="preserve"> sat on the throne</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29"/>
      </w:r>
      <w:r w:rsidRPr="007068E6">
        <w:rPr>
          <w:rFonts w:asciiTheme="majorBidi" w:eastAsia="Times New Roman" w:hAnsiTheme="majorBidi" w:cstheme="majorBidi"/>
          <w:sz w:val="24"/>
          <w:szCs w:val="24"/>
          <w:lang w:bidi="he-IL"/>
        </w:rPr>
        <w:t xml:space="preserve"> A door standing open in heaven: from the door of the cell to the door of heaven. One who wants to live in fellowship with our Lord will find many open doors, not necessarily through visions (as those who are attracted to such), but the heart itself reaches toward eternity, heavenly lights are poured into it, and our Lord comforts the person as a mother comforts her child. Your feeling that God is with you makes you carefree and unafraid of anything; your whole life is in the hand of God, as the Lord Christ said, “</w:t>
      </w:r>
      <w:r w:rsidRPr="007068E6">
        <w:rPr>
          <w:rFonts w:asciiTheme="majorBidi" w:eastAsia="Times New Roman" w:hAnsiTheme="majorBidi" w:cstheme="majorBidi"/>
          <w:i/>
          <w:iCs/>
          <w:sz w:val="24"/>
          <w:szCs w:val="24"/>
          <w:lang w:bidi="he-IL"/>
        </w:rPr>
        <w:t>Nothing shall by any means hurt you</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30"/>
      </w:r>
    </w:p>
    <w:p w:rsidR="007068E6" w:rsidRPr="007068E6" w:rsidRDefault="007068E6" w:rsidP="007068E6">
      <w:pPr>
        <w:ind w:firstLine="720"/>
        <w:jc w:val="both"/>
        <w:rPr>
          <w:rFonts w:asciiTheme="majorBidi" w:eastAsia="Times New Roman" w:hAnsiTheme="majorBidi" w:cstheme="majorBidi"/>
          <w:sz w:val="24"/>
          <w:szCs w:val="24"/>
          <w:lang w:bidi="he-IL"/>
        </w:rPr>
      </w:pPr>
      <w:r w:rsidRPr="007068E6">
        <w:rPr>
          <w:rFonts w:asciiTheme="majorBidi" w:eastAsia="Times New Roman" w:hAnsiTheme="majorBidi" w:cstheme="majorBidi"/>
          <w:sz w:val="24"/>
          <w:szCs w:val="24"/>
          <w:lang w:bidi="he-IL"/>
        </w:rPr>
        <w:t>The life of fellowship with God does not come through wars and fights, but comes from the hand of God as a gift which one receives, and therefore chants: “</w:t>
      </w:r>
      <w:r w:rsidRPr="007068E6">
        <w:rPr>
          <w:rFonts w:asciiTheme="majorBidi" w:eastAsia="Times New Roman" w:hAnsiTheme="majorBidi" w:cstheme="majorBidi"/>
          <w:i/>
          <w:iCs/>
          <w:sz w:val="24"/>
          <w:szCs w:val="24"/>
          <w:lang w:bidi="he-IL"/>
        </w:rPr>
        <w:t xml:space="preserve">May </w:t>
      </w:r>
      <w:proofErr w:type="gramStart"/>
      <w:r w:rsidRPr="007068E6">
        <w:rPr>
          <w:rFonts w:asciiTheme="majorBidi" w:eastAsia="Times New Roman" w:hAnsiTheme="majorBidi" w:cstheme="majorBidi"/>
          <w:i/>
          <w:iCs/>
          <w:sz w:val="24"/>
          <w:szCs w:val="24"/>
          <w:lang w:bidi="he-IL"/>
        </w:rPr>
        <w:t>He</w:t>
      </w:r>
      <w:proofErr w:type="gramEnd"/>
      <w:r w:rsidRPr="007068E6">
        <w:rPr>
          <w:rFonts w:asciiTheme="majorBidi" w:eastAsia="Times New Roman" w:hAnsiTheme="majorBidi" w:cstheme="majorBidi"/>
          <w:i/>
          <w:iCs/>
          <w:sz w:val="24"/>
          <w:szCs w:val="24"/>
          <w:lang w:bidi="he-IL"/>
        </w:rPr>
        <w:t xml:space="preserve"> grant you according to your heart’s desire, and fulfill all your purpose</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31"/>
      </w:r>
      <w:r w:rsidRPr="007068E6">
        <w:rPr>
          <w:rFonts w:asciiTheme="majorBidi" w:eastAsia="Times New Roman" w:hAnsiTheme="majorBidi" w:cstheme="majorBidi"/>
          <w:sz w:val="24"/>
          <w:szCs w:val="24"/>
          <w:lang w:bidi="he-IL"/>
        </w:rPr>
        <w:t xml:space="preserve"> So, as long as you yearn for God, saying, “Lord my life is in </w:t>
      </w:r>
      <w:proofErr w:type="gramStart"/>
      <w:r w:rsidRPr="007068E6">
        <w:rPr>
          <w:rFonts w:asciiTheme="majorBidi" w:eastAsia="Times New Roman" w:hAnsiTheme="majorBidi" w:cstheme="majorBidi"/>
          <w:sz w:val="24"/>
          <w:szCs w:val="24"/>
          <w:lang w:bidi="he-IL"/>
        </w:rPr>
        <w:t>Your</w:t>
      </w:r>
      <w:proofErr w:type="gramEnd"/>
      <w:r w:rsidRPr="007068E6">
        <w:rPr>
          <w:rFonts w:asciiTheme="majorBidi" w:eastAsia="Times New Roman" w:hAnsiTheme="majorBidi" w:cstheme="majorBidi"/>
          <w:sz w:val="24"/>
          <w:szCs w:val="24"/>
          <w:lang w:bidi="he-IL"/>
        </w:rPr>
        <w:t xml:space="preserve"> hands, You guide it,” you take from God’s hand. But you must be faithful, because “</w:t>
      </w:r>
      <w:r w:rsidRPr="007068E6">
        <w:rPr>
          <w:rFonts w:asciiTheme="majorBidi" w:eastAsia="Times New Roman" w:hAnsiTheme="majorBidi" w:cstheme="majorBidi"/>
          <w:i/>
          <w:iCs/>
          <w:sz w:val="24"/>
          <w:szCs w:val="24"/>
          <w:lang w:bidi="he-IL"/>
        </w:rPr>
        <w:t>He who is faithful in what is least is faithful also in much</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32"/>
      </w:r>
      <w:r w:rsidRPr="007068E6">
        <w:rPr>
          <w:rFonts w:asciiTheme="majorBidi" w:eastAsia="Times New Roman" w:hAnsiTheme="majorBidi" w:cstheme="majorBidi"/>
          <w:sz w:val="24"/>
          <w:szCs w:val="24"/>
          <w:lang w:bidi="he-IL"/>
        </w:rPr>
        <w:t xml:space="preserve"> It does not come by grief, force, or struggle, but comes as a good gift coming down from above; you receive it from God’s hand.</w:t>
      </w:r>
    </w:p>
    <w:p w:rsidR="007068E6" w:rsidRPr="007068E6" w:rsidRDefault="007068E6" w:rsidP="007068E6">
      <w:pPr>
        <w:ind w:firstLine="720"/>
        <w:jc w:val="both"/>
        <w:rPr>
          <w:rFonts w:asciiTheme="majorBidi" w:eastAsia="Times New Roman" w:hAnsiTheme="majorBidi" w:cstheme="majorBidi"/>
          <w:sz w:val="24"/>
          <w:szCs w:val="24"/>
          <w:lang w:bidi="he-IL"/>
        </w:rPr>
      </w:pPr>
    </w:p>
    <w:p w:rsidR="007068E6" w:rsidRPr="007068E6" w:rsidRDefault="007068E6" w:rsidP="007068E6">
      <w:pPr>
        <w:ind w:firstLine="720"/>
        <w:jc w:val="both"/>
        <w:rPr>
          <w:rFonts w:asciiTheme="majorBidi" w:eastAsia="Times New Roman" w:hAnsiTheme="majorBidi" w:cstheme="majorBidi"/>
          <w:sz w:val="24"/>
          <w:szCs w:val="24"/>
          <w:lang w:bidi="he-IL"/>
        </w:rPr>
      </w:pPr>
    </w:p>
    <w:p w:rsidR="007068E6" w:rsidRPr="007068E6" w:rsidRDefault="007068E6" w:rsidP="007068E6">
      <w:pPr>
        <w:jc w:val="both"/>
        <w:rPr>
          <w:rFonts w:ascii="Imprint MT Shadow" w:eastAsia="Times New Roman" w:hAnsi="Imprint MT Shadow" w:cstheme="majorBidi"/>
          <w:b/>
          <w:bCs/>
          <w:sz w:val="28"/>
          <w:szCs w:val="28"/>
          <w:lang w:bidi="he-IL"/>
        </w:rPr>
      </w:pPr>
      <w:r w:rsidRPr="007068E6">
        <w:rPr>
          <w:rFonts w:ascii="Imprint MT Shadow" w:eastAsia="Times New Roman" w:hAnsi="Imprint MT Shadow" w:cstheme="majorBidi"/>
          <w:b/>
          <w:bCs/>
          <w:sz w:val="28"/>
          <w:szCs w:val="28"/>
          <w:lang w:bidi="he-IL"/>
        </w:rPr>
        <w:t>The Virgin as an Example of Fellowship with God:</w:t>
      </w:r>
    </w:p>
    <w:p w:rsidR="007068E6" w:rsidRPr="007068E6" w:rsidRDefault="007068E6" w:rsidP="007068E6">
      <w:pPr>
        <w:ind w:firstLine="720"/>
        <w:jc w:val="both"/>
        <w:rPr>
          <w:rFonts w:asciiTheme="majorBidi" w:eastAsia="Times New Roman" w:hAnsiTheme="majorBidi" w:cstheme="majorBidi"/>
          <w:sz w:val="24"/>
          <w:szCs w:val="24"/>
          <w:lang w:bidi="he-IL"/>
        </w:rPr>
      </w:pPr>
    </w:p>
    <w:p w:rsidR="007068E6" w:rsidRPr="007068E6" w:rsidRDefault="007068E6" w:rsidP="007068E6">
      <w:pPr>
        <w:ind w:firstLine="720"/>
        <w:jc w:val="both"/>
        <w:rPr>
          <w:rFonts w:asciiTheme="majorBidi" w:eastAsia="Times New Roman" w:hAnsiTheme="majorBidi" w:cstheme="majorBidi"/>
          <w:sz w:val="24"/>
          <w:szCs w:val="24"/>
          <w:lang w:bidi="he-IL"/>
        </w:rPr>
      </w:pPr>
      <w:r w:rsidRPr="007068E6">
        <w:rPr>
          <w:rFonts w:asciiTheme="majorBidi" w:eastAsia="Times New Roman" w:hAnsiTheme="majorBidi" w:cstheme="majorBidi"/>
          <w:sz w:val="24"/>
          <w:szCs w:val="24"/>
          <w:lang w:bidi="he-IL"/>
        </w:rPr>
        <w:t>The Virgin was sitting in her room in peace and fellowship with God, and the angel came in saying to her, “</w:t>
      </w:r>
      <w:r w:rsidRPr="007068E6">
        <w:rPr>
          <w:rFonts w:asciiTheme="majorBidi" w:eastAsia="Times New Roman" w:hAnsiTheme="majorBidi" w:cstheme="majorBidi"/>
          <w:i/>
          <w:iCs/>
          <w:sz w:val="24"/>
          <w:szCs w:val="24"/>
          <w:lang w:bidi="he-IL"/>
        </w:rPr>
        <w:t>Hail, full of grace</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33"/>
      </w:r>
      <w:r w:rsidRPr="007068E6">
        <w:rPr>
          <w:rFonts w:asciiTheme="majorBidi" w:eastAsia="Times New Roman" w:hAnsiTheme="majorBidi" w:cstheme="majorBidi"/>
          <w:sz w:val="24"/>
          <w:szCs w:val="24"/>
          <w:lang w:bidi="he-IL"/>
        </w:rPr>
        <w:t xml:space="preserve"> and began to speak to her of the great gift God would give her. She lived her whole life being led by God’s voice, God’s Spirit, and God’s angel, saying, “</w:t>
      </w:r>
      <w:r w:rsidRPr="007068E6">
        <w:rPr>
          <w:rFonts w:asciiTheme="majorBidi" w:eastAsia="Times New Roman" w:hAnsiTheme="majorBidi" w:cstheme="majorBidi"/>
          <w:i/>
          <w:iCs/>
          <w:sz w:val="24"/>
          <w:szCs w:val="24"/>
          <w:lang w:bidi="he-IL"/>
        </w:rPr>
        <w:t>Behold the maidservant of the Lord! Let it be to me according to your word</w:t>
      </w:r>
      <w:r w:rsidRPr="007068E6">
        <w:rPr>
          <w:rFonts w:asciiTheme="majorBidi" w:eastAsia="Times New Roman" w:hAnsiTheme="majorBidi" w:cstheme="majorBidi"/>
          <w:sz w:val="24"/>
          <w:szCs w:val="24"/>
          <w:lang w:bidi="he-IL"/>
        </w:rPr>
        <w:t>,”</w:t>
      </w:r>
      <w:r w:rsidRPr="007068E6">
        <w:rPr>
          <w:rFonts w:asciiTheme="majorBidi" w:eastAsia="Times New Roman" w:hAnsiTheme="majorBidi" w:cstheme="majorBidi"/>
          <w:sz w:val="24"/>
          <w:vertAlign w:val="superscript"/>
          <w:lang w:bidi="he-IL"/>
        </w:rPr>
        <w:footnoteReference w:id="34"/>
      </w:r>
      <w:r w:rsidRPr="007068E6">
        <w:rPr>
          <w:rFonts w:asciiTheme="majorBidi" w:eastAsia="Times New Roman" w:hAnsiTheme="majorBidi" w:cstheme="majorBidi"/>
          <w:sz w:val="24"/>
          <w:szCs w:val="24"/>
          <w:lang w:bidi="he-IL"/>
        </w:rPr>
        <w:t xml:space="preserve"> even to Golgotha, the joys of Resurrection, the tongues of fire, and fellowship of the Holy Spirit. Thus, the Spirit lifts us up to the mountains for the grace of God to be poured out into us abundantly, but there is a condition: we have to place our lives in the hands of the Almighty. When we take the life of the Virgin and see how it began and where it ended, we find a long full history, full of different stages of life: from Nazareth, to Bethlehem, to Mount Zion, going down to Egypt, returning to Golgotha, and at the mount of Resurrection – amazing stopping points – up and down, light and dark. Out of all these stages, who could ultimately bring about this extraordinary symphony, but our Lord alone!</w:t>
      </w:r>
    </w:p>
    <w:p w:rsidR="007068E6" w:rsidRPr="007068E6" w:rsidRDefault="007068E6" w:rsidP="007068E6">
      <w:pPr>
        <w:ind w:firstLine="720"/>
        <w:jc w:val="both"/>
        <w:rPr>
          <w:rFonts w:asciiTheme="majorBidi" w:eastAsia="Times New Roman" w:hAnsiTheme="majorBidi" w:cstheme="majorBidi"/>
          <w:sz w:val="24"/>
          <w:szCs w:val="24"/>
          <w:lang w:bidi="he-IL"/>
        </w:rPr>
      </w:pPr>
      <w:r w:rsidRPr="007068E6">
        <w:rPr>
          <w:rFonts w:asciiTheme="majorBidi" w:eastAsia="Times New Roman" w:hAnsiTheme="majorBidi" w:cstheme="majorBidi"/>
          <w:sz w:val="24"/>
          <w:szCs w:val="24"/>
          <w:lang w:bidi="he-IL"/>
        </w:rPr>
        <w:t xml:space="preserve">You have the greatest opportunity to live these events and meanings, and are the most capable ones of enjoying the life of fellowship with God. So, have you benefited from being in the monastery? Have you benefited from your exodus into the wilderness? This is the question! </w:t>
      </w:r>
      <w:r w:rsidRPr="007068E6">
        <w:rPr>
          <w:rFonts w:asciiTheme="majorBidi" w:eastAsia="Times New Roman" w:hAnsiTheme="majorBidi" w:cstheme="majorBidi"/>
          <w:sz w:val="24"/>
          <w:szCs w:val="24"/>
          <w:lang w:bidi="he-IL"/>
        </w:rPr>
        <w:lastRenderedPageBreak/>
        <w:t>If you remember this way, if you remember the reason you left the world, and if you attain these valuable promises and these great gifts, then, remember my weakness in your prayers.</w:t>
      </w:r>
    </w:p>
    <w:p w:rsidR="007068E6" w:rsidRPr="007068E6" w:rsidRDefault="007068E6" w:rsidP="007068E6">
      <w:pPr>
        <w:jc w:val="left"/>
        <w:rPr>
          <w:rFonts w:asciiTheme="majorBidi" w:eastAsia="Times New Roman" w:hAnsiTheme="majorBidi" w:cstheme="majorBidi"/>
          <w:sz w:val="24"/>
          <w:szCs w:val="24"/>
          <w:lang w:bidi="he-IL"/>
        </w:rPr>
      </w:pPr>
      <w:r w:rsidRPr="007068E6">
        <w:rPr>
          <w:rFonts w:asciiTheme="majorBidi" w:eastAsia="Times New Roman" w:hAnsiTheme="majorBidi" w:cstheme="majorBidi"/>
          <w:sz w:val="24"/>
          <w:szCs w:val="24"/>
          <w:lang w:bidi="he-IL"/>
        </w:rPr>
        <w:br w:type="page"/>
      </w:r>
    </w:p>
    <w:p w:rsidR="007068E6" w:rsidRPr="00EA1111" w:rsidRDefault="007068E6" w:rsidP="007068E6">
      <w:pPr>
        <w:jc w:val="both"/>
        <w:rPr>
          <w:rFonts w:ascii="Imprint MT Shadow" w:eastAsia="Times New Roman" w:hAnsi="Imprint MT Shadow" w:cs="Times New Roman"/>
          <w:b/>
          <w:bCs/>
          <w:sz w:val="28"/>
          <w:szCs w:val="28"/>
        </w:rPr>
      </w:pPr>
      <w:r>
        <w:rPr>
          <w:rFonts w:ascii="Imprint MT Shadow" w:eastAsia="Times New Roman" w:hAnsi="Imprint MT Shadow" w:cs="Times New Roman"/>
          <w:b/>
          <w:bCs/>
          <w:sz w:val="28"/>
          <w:szCs w:val="28"/>
        </w:rPr>
        <w:lastRenderedPageBreak/>
        <w:t>Bibliography</w:t>
      </w:r>
      <w:r w:rsidRPr="00EA1111">
        <w:rPr>
          <w:rFonts w:ascii="Imprint MT Shadow" w:eastAsia="Times New Roman" w:hAnsi="Imprint MT Shadow" w:cs="Times New Roman"/>
          <w:b/>
          <w:bCs/>
          <w:sz w:val="28"/>
          <w:szCs w:val="28"/>
        </w:rPr>
        <w:t>:</w:t>
      </w:r>
    </w:p>
    <w:p w:rsidR="00C7333E" w:rsidRDefault="00C7333E" w:rsidP="007068E6">
      <w:pPr>
        <w:jc w:val="both"/>
        <w:rPr>
          <w:rFonts w:ascii="Athanasius" w:eastAsia="Times New Roman" w:hAnsi="Athanasius" w:cstheme="majorBidi"/>
          <w:b/>
          <w:bCs/>
          <w:sz w:val="28"/>
          <w:szCs w:val="28"/>
        </w:rPr>
      </w:pPr>
    </w:p>
    <w:p w:rsidR="00FD2A54" w:rsidRPr="00FD2A54" w:rsidRDefault="00DB3D25" w:rsidP="00FD2A54">
      <w:pPr>
        <w:pStyle w:val="Bibliography"/>
        <w:ind w:left="360" w:hanging="360"/>
        <w:rPr>
          <w:rFonts w:asciiTheme="majorBidi" w:hAnsiTheme="majorBidi" w:cstheme="majorBidi"/>
          <w:noProof/>
          <w:sz w:val="24"/>
          <w:szCs w:val="24"/>
        </w:rPr>
      </w:pPr>
      <w:r w:rsidRPr="00FD2A54">
        <w:rPr>
          <w:rFonts w:asciiTheme="majorBidi" w:eastAsia="Times New Roman" w:hAnsiTheme="majorBidi" w:cstheme="majorBidi"/>
          <w:b/>
          <w:bCs/>
          <w:sz w:val="24"/>
          <w:szCs w:val="24"/>
        </w:rPr>
        <w:fldChar w:fldCharType="begin"/>
      </w:r>
      <w:r w:rsidR="007068E6" w:rsidRPr="00FD2A54">
        <w:rPr>
          <w:rFonts w:asciiTheme="majorBidi" w:eastAsia="Times New Roman" w:hAnsiTheme="majorBidi" w:cstheme="majorBidi"/>
          <w:b/>
          <w:bCs/>
          <w:sz w:val="24"/>
          <w:szCs w:val="24"/>
        </w:rPr>
        <w:instrText xml:space="preserve"> BIBLIOGRAPHY  \l 1033 </w:instrText>
      </w:r>
      <w:r w:rsidRPr="00FD2A54">
        <w:rPr>
          <w:rFonts w:asciiTheme="majorBidi" w:eastAsia="Times New Roman" w:hAnsiTheme="majorBidi" w:cstheme="majorBidi"/>
          <w:b/>
          <w:bCs/>
          <w:sz w:val="24"/>
          <w:szCs w:val="24"/>
        </w:rPr>
        <w:fldChar w:fldCharType="separate"/>
      </w:r>
      <w:r w:rsidR="00FD2A54" w:rsidRPr="00FD2A54">
        <w:rPr>
          <w:rFonts w:asciiTheme="majorBidi" w:hAnsiTheme="majorBidi" w:cstheme="majorBidi"/>
          <w:noProof/>
          <w:sz w:val="24"/>
          <w:szCs w:val="24"/>
        </w:rPr>
        <w:t xml:space="preserve">H G Bishop Serapion, and H G Bishop Youssef. </w:t>
      </w:r>
      <w:r w:rsidR="00FD2A54" w:rsidRPr="00FD2A54">
        <w:rPr>
          <w:rFonts w:asciiTheme="majorBidi" w:hAnsiTheme="majorBidi" w:cstheme="majorBidi"/>
          <w:i/>
          <w:iCs/>
          <w:noProof/>
          <w:sz w:val="24"/>
          <w:szCs w:val="24"/>
        </w:rPr>
        <w:t>The Divine Liturgies: The Anaphoras of Saints Basil, Gregory, and Cyril.</w:t>
      </w:r>
      <w:r w:rsidR="00FD2A54" w:rsidRPr="00FD2A54">
        <w:rPr>
          <w:rFonts w:asciiTheme="majorBidi" w:hAnsiTheme="majorBidi" w:cstheme="majorBidi"/>
          <w:noProof/>
          <w:sz w:val="24"/>
          <w:szCs w:val="24"/>
        </w:rPr>
        <w:t xml:space="preserve"> 2nd Edition. Dallas: Coptic Orthodox Diocese of the Southern United States, 2007.</w:t>
      </w:r>
    </w:p>
    <w:p w:rsidR="00FD2A54" w:rsidRPr="00FD2A54" w:rsidRDefault="00FD2A54" w:rsidP="00FD2A54">
      <w:pPr>
        <w:pStyle w:val="Bibliography"/>
        <w:ind w:left="360" w:hanging="360"/>
        <w:rPr>
          <w:rFonts w:asciiTheme="majorBidi" w:hAnsiTheme="majorBidi" w:cstheme="majorBidi"/>
          <w:noProof/>
          <w:sz w:val="24"/>
          <w:szCs w:val="24"/>
        </w:rPr>
      </w:pPr>
      <w:r w:rsidRPr="00FD2A54">
        <w:rPr>
          <w:rFonts w:asciiTheme="majorBidi" w:hAnsiTheme="majorBidi" w:cstheme="majorBidi"/>
          <w:i/>
          <w:iCs/>
          <w:noProof/>
          <w:sz w:val="24"/>
          <w:szCs w:val="24"/>
        </w:rPr>
        <w:t>The Douay-Rheims American Edition.</w:t>
      </w:r>
      <w:r w:rsidRPr="00FD2A54">
        <w:rPr>
          <w:rFonts w:asciiTheme="majorBidi" w:hAnsiTheme="majorBidi" w:cstheme="majorBidi"/>
          <w:noProof/>
          <w:sz w:val="24"/>
          <w:szCs w:val="24"/>
        </w:rPr>
        <w:t xml:space="preserve"> 1899.</w:t>
      </w:r>
    </w:p>
    <w:p w:rsidR="00FD2A54" w:rsidRPr="00FD2A54" w:rsidRDefault="00FD2A54" w:rsidP="00FD2A54">
      <w:pPr>
        <w:pStyle w:val="Bibliography"/>
        <w:ind w:left="360" w:hanging="360"/>
        <w:rPr>
          <w:rFonts w:asciiTheme="majorBidi" w:hAnsiTheme="majorBidi" w:cstheme="majorBidi"/>
          <w:noProof/>
          <w:sz w:val="24"/>
          <w:szCs w:val="24"/>
        </w:rPr>
      </w:pPr>
      <w:r w:rsidRPr="00FD2A54">
        <w:rPr>
          <w:rFonts w:asciiTheme="majorBidi" w:hAnsiTheme="majorBidi" w:cstheme="majorBidi"/>
          <w:i/>
          <w:iCs/>
          <w:noProof/>
          <w:sz w:val="24"/>
          <w:szCs w:val="24"/>
        </w:rPr>
        <w:t>The New King James Version.</w:t>
      </w:r>
      <w:r w:rsidRPr="00FD2A54">
        <w:rPr>
          <w:rFonts w:asciiTheme="majorBidi" w:hAnsiTheme="majorBidi" w:cstheme="majorBidi"/>
          <w:noProof/>
          <w:sz w:val="24"/>
          <w:szCs w:val="24"/>
        </w:rPr>
        <w:t xml:space="preserve"> Nashville: Thomas Nelson, Inc, 1982.</w:t>
      </w:r>
    </w:p>
    <w:p w:rsidR="00FD2A54" w:rsidRPr="00FD2A54" w:rsidRDefault="00FD2A54" w:rsidP="00FD2A54">
      <w:pPr>
        <w:pStyle w:val="Bibliography"/>
        <w:ind w:left="360" w:hanging="360"/>
        <w:rPr>
          <w:rFonts w:asciiTheme="majorBidi" w:hAnsiTheme="majorBidi" w:cstheme="majorBidi"/>
          <w:noProof/>
          <w:sz w:val="24"/>
          <w:szCs w:val="24"/>
        </w:rPr>
      </w:pPr>
      <w:r w:rsidRPr="00FD2A54">
        <w:rPr>
          <w:rFonts w:asciiTheme="majorBidi" w:hAnsiTheme="majorBidi" w:cstheme="majorBidi"/>
          <w:noProof/>
          <w:sz w:val="24"/>
          <w:szCs w:val="24"/>
        </w:rPr>
        <w:t xml:space="preserve">Ward, Benedicta, trans. </w:t>
      </w:r>
      <w:r w:rsidRPr="00FD2A54">
        <w:rPr>
          <w:rFonts w:asciiTheme="majorBidi" w:hAnsiTheme="majorBidi" w:cstheme="majorBidi"/>
          <w:i/>
          <w:iCs/>
          <w:noProof/>
          <w:sz w:val="24"/>
          <w:szCs w:val="24"/>
        </w:rPr>
        <w:t>The Sayings of the Desert Fathers: The Alphabetical Collection.</w:t>
      </w:r>
      <w:r w:rsidRPr="00FD2A54">
        <w:rPr>
          <w:rFonts w:asciiTheme="majorBidi" w:hAnsiTheme="majorBidi" w:cstheme="majorBidi"/>
          <w:noProof/>
          <w:sz w:val="24"/>
          <w:szCs w:val="24"/>
        </w:rPr>
        <w:t xml:space="preserve"> Revised Edition. Kalamazoo: Cistercian Publications, 1984.</w:t>
      </w:r>
    </w:p>
    <w:p w:rsidR="007068E6" w:rsidRPr="007068E6" w:rsidRDefault="00DB3D25" w:rsidP="00FD2A54">
      <w:pPr>
        <w:ind w:left="360" w:hanging="360"/>
        <w:jc w:val="both"/>
        <w:rPr>
          <w:rFonts w:ascii="Athanasius" w:eastAsia="Times New Roman" w:hAnsi="Athanasius" w:cstheme="majorBidi"/>
          <w:b/>
          <w:bCs/>
          <w:sz w:val="28"/>
          <w:szCs w:val="28"/>
        </w:rPr>
      </w:pPr>
      <w:r w:rsidRPr="00FD2A54">
        <w:rPr>
          <w:rFonts w:asciiTheme="majorBidi" w:eastAsia="Times New Roman" w:hAnsiTheme="majorBidi" w:cstheme="majorBidi"/>
          <w:b/>
          <w:bCs/>
          <w:sz w:val="24"/>
          <w:szCs w:val="24"/>
        </w:rPr>
        <w:fldChar w:fldCharType="end"/>
      </w:r>
    </w:p>
    <w:sectPr w:rsidR="007068E6" w:rsidRPr="007068E6" w:rsidSect="00C73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3F7" w:rsidRDefault="002673F7" w:rsidP="007068E6">
      <w:pPr>
        <w:spacing w:line="240" w:lineRule="auto"/>
      </w:pPr>
      <w:r>
        <w:separator/>
      </w:r>
    </w:p>
  </w:endnote>
  <w:endnote w:type="continuationSeparator" w:id="1">
    <w:p w:rsidR="002673F7" w:rsidRDefault="002673F7" w:rsidP="007068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thanasius">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3F7" w:rsidRDefault="002673F7" w:rsidP="007068E6">
      <w:pPr>
        <w:spacing w:line="240" w:lineRule="auto"/>
      </w:pPr>
      <w:r>
        <w:separator/>
      </w:r>
    </w:p>
  </w:footnote>
  <w:footnote w:type="continuationSeparator" w:id="1">
    <w:p w:rsidR="002673F7" w:rsidRDefault="002673F7" w:rsidP="007068E6">
      <w:pPr>
        <w:spacing w:line="240" w:lineRule="auto"/>
      </w:pPr>
      <w:r>
        <w:continuationSeparator/>
      </w:r>
    </w:p>
  </w:footnote>
  <w:footnote w:id="2">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90953407"/>
          <w:citation/>
        </w:sdtPr>
        <w:sdtContent>
          <w:r w:rsidR="00DB3D25" w:rsidRPr="00005212">
            <w:rPr>
              <w:rFonts w:ascii="Perpetua" w:hAnsi="Perpetua"/>
            </w:rPr>
            <w:fldChar w:fldCharType="begin"/>
          </w:r>
          <w:r w:rsidRPr="00005212">
            <w:rPr>
              <w:rFonts w:ascii="Perpetua" w:hAnsi="Perpetua"/>
            </w:rPr>
            <w:instrText xml:space="preserve"> CITATION The82 \l 1033 </w:instrText>
          </w:r>
          <w:r w:rsidR="00DB3D25" w:rsidRPr="00005212">
            <w:rPr>
              <w:rFonts w:ascii="Perpetua" w:hAnsi="Perpetua"/>
            </w:rPr>
            <w:fldChar w:fldCharType="separate"/>
          </w:r>
          <w:r w:rsidR="00FD2A54" w:rsidRPr="00FD2A54">
            <w:rPr>
              <w:rFonts w:ascii="Perpetua" w:hAnsi="Perpetua"/>
              <w:noProof/>
            </w:rPr>
            <w:t>(The New King James Version 1982)</w:t>
          </w:r>
          <w:r w:rsidR="00DB3D25" w:rsidRPr="00005212">
            <w:rPr>
              <w:rFonts w:ascii="Perpetua" w:hAnsi="Perpetua"/>
            </w:rPr>
            <w:fldChar w:fldCharType="end"/>
          </w:r>
        </w:sdtContent>
      </w:sdt>
      <w:r w:rsidRPr="00005212">
        <w:rPr>
          <w:rFonts w:ascii="Perpetua" w:hAnsi="Perpetua"/>
        </w:rPr>
        <w:t xml:space="preserve">, </w:t>
      </w:r>
      <w:r w:rsidRPr="00005212">
        <w:rPr>
          <w:rFonts w:ascii="Perpetua" w:hAnsi="Perpetua"/>
          <w:lang w:bidi="he-IL"/>
        </w:rPr>
        <w:t>Ps 63:1-2</w:t>
      </w:r>
      <w:r w:rsidRPr="00005212">
        <w:rPr>
          <w:rFonts w:ascii="Perpetua" w:hAnsi="Perpetua"/>
        </w:rPr>
        <w:t>. All Biblical References are from the New King James Version (NKJV), unless otherwise stated.</w:t>
      </w:r>
    </w:p>
  </w:footnote>
  <w:footnote w:id="3">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Ps 42:1.</w:t>
      </w:r>
    </w:p>
  </w:footnote>
  <w:footnote w:id="4">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Ps 119: 99, 77, 105, 11.</w:t>
      </w:r>
    </w:p>
  </w:footnote>
  <w:footnote w:id="5">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14:21.</w:t>
      </w:r>
    </w:p>
  </w:footnote>
  <w:footnote w:id="6">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Ps 119:21.</w:t>
      </w:r>
    </w:p>
  </w:footnote>
  <w:footnote w:id="7">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Ps 119:1.</w:t>
      </w:r>
    </w:p>
  </w:footnote>
  <w:footnote w:id="8">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Ps 119:9.</w:t>
      </w:r>
    </w:p>
  </w:footnote>
  <w:footnote w:id="9">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14:21.</w:t>
      </w:r>
    </w:p>
  </w:footnote>
  <w:footnote w:id="10">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Rom 10:1-4.</w:t>
      </w:r>
    </w:p>
  </w:footnote>
  <w:footnote w:id="11">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14:21.</w:t>
      </w:r>
    </w:p>
  </w:footnote>
  <w:footnote w:id="12">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lang w:bidi="he-IL"/>
        </w:rPr>
        <w:t>Jn</w:t>
      </w:r>
      <w:proofErr w:type="spellEnd"/>
      <w:r w:rsidRPr="00005212">
        <w:rPr>
          <w:rFonts w:ascii="Perpetua" w:hAnsi="Perpetua"/>
          <w:lang w:bidi="he-IL"/>
        </w:rPr>
        <w:t xml:space="preserve"> 13:34-35.</w:t>
      </w:r>
    </w:p>
  </w:footnote>
  <w:footnote w:id="13">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 xml:space="preserve">1 </w:t>
      </w:r>
      <w:proofErr w:type="spellStart"/>
      <w:r w:rsidRPr="00005212">
        <w:rPr>
          <w:rFonts w:ascii="Perpetua" w:hAnsi="Perpetua"/>
          <w:lang w:bidi="he-IL"/>
        </w:rPr>
        <w:t>Cor</w:t>
      </w:r>
      <w:proofErr w:type="spellEnd"/>
      <w:r w:rsidRPr="00005212">
        <w:rPr>
          <w:rFonts w:ascii="Perpetua" w:hAnsi="Perpetua"/>
          <w:lang w:bidi="he-IL"/>
        </w:rPr>
        <w:t xml:space="preserve"> 13:7.</w:t>
      </w:r>
    </w:p>
  </w:footnote>
  <w:footnote w:id="14">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 xml:space="preserve">1 </w:t>
      </w:r>
      <w:proofErr w:type="spellStart"/>
      <w:r w:rsidRPr="00005212">
        <w:rPr>
          <w:rFonts w:ascii="Perpetua" w:hAnsi="Perpetua"/>
          <w:lang w:bidi="he-IL"/>
        </w:rPr>
        <w:t>Cor</w:t>
      </w:r>
      <w:proofErr w:type="spellEnd"/>
      <w:r w:rsidRPr="00005212">
        <w:rPr>
          <w:rFonts w:ascii="Perpetua" w:hAnsi="Perpetua"/>
          <w:lang w:bidi="he-IL"/>
        </w:rPr>
        <w:t xml:space="preserve"> 13:5.</w:t>
      </w:r>
    </w:p>
  </w:footnote>
  <w:footnote w:id="15">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 xml:space="preserve">1 </w:t>
      </w:r>
      <w:proofErr w:type="spellStart"/>
      <w:r w:rsidRPr="00005212">
        <w:rPr>
          <w:rFonts w:ascii="Perpetua" w:hAnsi="Perpetua"/>
          <w:lang w:bidi="he-IL"/>
        </w:rPr>
        <w:t>Cor</w:t>
      </w:r>
      <w:proofErr w:type="spellEnd"/>
      <w:r w:rsidRPr="00005212">
        <w:rPr>
          <w:rFonts w:ascii="Perpetua" w:hAnsi="Perpetua"/>
          <w:lang w:bidi="he-IL"/>
        </w:rPr>
        <w:t xml:space="preserve"> 13:4.</w:t>
      </w:r>
    </w:p>
  </w:footnote>
  <w:footnote w:id="16">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Pt 4:8.</w:t>
      </w:r>
    </w:p>
  </w:footnote>
  <w:footnote w:id="17">
    <w:p w:rsidR="007068E6" w:rsidRPr="00005212" w:rsidRDefault="007068E6" w:rsidP="007068E6">
      <w:pPr>
        <w:pStyle w:val="FootnoteText"/>
        <w:tabs>
          <w:tab w:val="left" w:pos="1890"/>
        </w:tabs>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Abba </w:t>
      </w:r>
      <w:proofErr w:type="spellStart"/>
      <w:r w:rsidRPr="00005212">
        <w:rPr>
          <w:rFonts w:ascii="Perpetua" w:hAnsi="Perpetua"/>
        </w:rPr>
        <w:t>Poemen</w:t>
      </w:r>
      <w:proofErr w:type="spellEnd"/>
      <w:r w:rsidRPr="00005212">
        <w:rPr>
          <w:rFonts w:ascii="Perpetua" w:hAnsi="Perpetua"/>
        </w:rPr>
        <w:t xml:space="preserve"> </w:t>
      </w:r>
      <w:sdt>
        <w:sdtPr>
          <w:rPr>
            <w:rFonts w:ascii="Perpetua" w:hAnsi="Perpetua"/>
          </w:rPr>
          <w:id w:val="373249"/>
          <w:citation/>
        </w:sdtPr>
        <w:sdtContent>
          <w:r w:rsidR="00DB3D25" w:rsidRPr="00005212">
            <w:rPr>
              <w:rFonts w:ascii="Perpetua" w:hAnsi="Perpetua"/>
            </w:rPr>
            <w:fldChar w:fldCharType="begin"/>
          </w:r>
          <w:r w:rsidRPr="00005212">
            <w:rPr>
              <w:rFonts w:ascii="Perpetua" w:hAnsi="Perpetua"/>
            </w:rPr>
            <w:instrText xml:space="preserve"> CITATION War84 \l 1033 </w:instrText>
          </w:r>
          <w:r w:rsidR="00DB3D25" w:rsidRPr="00005212">
            <w:rPr>
              <w:rFonts w:ascii="Perpetua" w:hAnsi="Perpetua"/>
            </w:rPr>
            <w:fldChar w:fldCharType="separate"/>
          </w:r>
          <w:r w:rsidR="00FD2A54" w:rsidRPr="00FD2A54">
            <w:rPr>
              <w:rFonts w:ascii="Perpetua" w:hAnsi="Perpetua"/>
              <w:noProof/>
            </w:rPr>
            <w:t>(Ward 1984)</w:t>
          </w:r>
          <w:r w:rsidR="00DB3D25" w:rsidRPr="00005212">
            <w:rPr>
              <w:rFonts w:ascii="Perpetua" w:hAnsi="Perpetua"/>
            </w:rPr>
            <w:fldChar w:fldCharType="end"/>
          </w:r>
        </w:sdtContent>
      </w:sdt>
      <w:r w:rsidRPr="00005212">
        <w:rPr>
          <w:rFonts w:ascii="Perpetua" w:hAnsi="Perpetua"/>
          <w:noProof/>
        </w:rPr>
        <w:t>, 181 {98}</w:t>
      </w:r>
      <w:r w:rsidRPr="00005212">
        <w:rPr>
          <w:rFonts w:ascii="Perpetua" w:hAnsi="Perpetua"/>
        </w:rPr>
        <w:t>.</w:t>
      </w:r>
      <w:proofErr w:type="gramEnd"/>
    </w:p>
  </w:footnote>
  <w:footnote w:id="18">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 xml:space="preserve">1 </w:t>
      </w:r>
      <w:proofErr w:type="spellStart"/>
      <w:r w:rsidRPr="00005212">
        <w:rPr>
          <w:rFonts w:ascii="Perpetua" w:hAnsi="Perpetua"/>
          <w:lang w:bidi="he-IL"/>
        </w:rPr>
        <w:t>Cor</w:t>
      </w:r>
      <w:proofErr w:type="spellEnd"/>
      <w:r w:rsidRPr="00005212">
        <w:rPr>
          <w:rFonts w:ascii="Perpetua" w:hAnsi="Perpetua"/>
          <w:lang w:bidi="he-IL"/>
        </w:rPr>
        <w:t xml:space="preserve"> 13:7.</w:t>
      </w:r>
    </w:p>
  </w:footnote>
  <w:footnote w:id="19">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Phil 4:7.</w:t>
      </w:r>
    </w:p>
  </w:footnote>
  <w:footnote w:id="20">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lang w:bidi="he-IL"/>
        </w:rPr>
        <w:t>Philm</w:t>
      </w:r>
      <w:proofErr w:type="spellEnd"/>
      <w:r w:rsidRPr="00005212">
        <w:rPr>
          <w:rFonts w:ascii="Perpetua" w:hAnsi="Perpetua"/>
          <w:lang w:bidi="he-IL"/>
        </w:rPr>
        <w:t xml:space="preserve"> 1:7.</w:t>
      </w:r>
    </w:p>
  </w:footnote>
  <w:footnote w:id="21">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Son 4:11.</w:t>
      </w:r>
    </w:p>
  </w:footnote>
  <w:footnote w:id="22">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Son 2:14.</w:t>
      </w:r>
    </w:p>
  </w:footnote>
  <w:footnote w:id="23">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lang w:bidi="he-IL"/>
        </w:rPr>
        <w:t>Jn</w:t>
      </w:r>
      <w:proofErr w:type="spellEnd"/>
      <w:r w:rsidRPr="00005212">
        <w:rPr>
          <w:rFonts w:ascii="Perpetua" w:hAnsi="Perpetua"/>
          <w:lang w:bidi="he-IL"/>
        </w:rPr>
        <w:t xml:space="preserve"> 14:</w:t>
      </w:r>
      <w:r w:rsidRPr="00005212">
        <w:rPr>
          <w:rFonts w:ascii="Perpetua" w:hAnsi="Perpetua"/>
        </w:rPr>
        <w:t xml:space="preserve"> 21, 2</w:t>
      </w:r>
      <w:r w:rsidRPr="00005212">
        <w:rPr>
          <w:rFonts w:ascii="Perpetua" w:hAnsi="Perpetua"/>
          <w:lang w:bidi="he-IL"/>
        </w:rPr>
        <w:t>3; Rev 3:20.</w:t>
      </w:r>
    </w:p>
  </w:footnote>
  <w:footnote w:id="24">
    <w:p w:rsidR="007068E6" w:rsidRPr="00005212" w:rsidRDefault="007068E6" w:rsidP="00FD2A54">
      <w:pPr>
        <w:pStyle w:val="Bibliography"/>
        <w:jc w:val="both"/>
        <w:rPr>
          <w:rFonts w:ascii="Perpetua" w:hAnsi="Perpetua"/>
          <w:noProof/>
          <w:sz w:val="20"/>
          <w:szCs w:val="20"/>
        </w:rPr>
      </w:pPr>
      <w:r w:rsidRPr="00005212">
        <w:rPr>
          <w:rStyle w:val="FootnoteReference"/>
          <w:rFonts w:ascii="Perpetua" w:hAnsi="Perpetua"/>
          <w:sz w:val="20"/>
          <w:szCs w:val="20"/>
        </w:rPr>
        <w:footnoteRef/>
      </w:r>
      <w:r w:rsidR="00FD2A54">
        <w:rPr>
          <w:rFonts w:ascii="Perpetua" w:hAnsi="Perpetua"/>
          <w:sz w:val="20"/>
          <w:szCs w:val="20"/>
        </w:rPr>
        <w:t xml:space="preserve"> </w:t>
      </w:r>
      <w:sdt>
        <w:sdtPr>
          <w:rPr>
            <w:rFonts w:ascii="Perpetua" w:hAnsi="Perpetua"/>
            <w:sz w:val="20"/>
            <w:szCs w:val="20"/>
          </w:rPr>
          <w:id w:val="271850645"/>
          <w:citation/>
        </w:sdtPr>
        <w:sdtContent>
          <w:r w:rsidR="00DB3D25">
            <w:rPr>
              <w:rFonts w:ascii="Perpetua" w:hAnsi="Perpetua"/>
              <w:sz w:val="20"/>
              <w:szCs w:val="20"/>
            </w:rPr>
            <w:fldChar w:fldCharType="begin"/>
          </w:r>
          <w:r w:rsidR="00FD2A54">
            <w:rPr>
              <w:rFonts w:ascii="Perpetua" w:hAnsi="Perpetua"/>
              <w:sz w:val="20"/>
              <w:szCs w:val="20"/>
            </w:rPr>
            <w:instrText xml:space="preserve"> CITATION Ser01 \l 1033 </w:instrText>
          </w:r>
          <w:r w:rsidR="00DB3D25">
            <w:rPr>
              <w:rFonts w:ascii="Perpetua" w:hAnsi="Perpetua"/>
              <w:sz w:val="20"/>
              <w:szCs w:val="20"/>
            </w:rPr>
            <w:fldChar w:fldCharType="separate"/>
          </w:r>
          <w:r w:rsidR="00FD2A54" w:rsidRPr="00FD2A54">
            <w:rPr>
              <w:rFonts w:ascii="Perpetua" w:hAnsi="Perpetua"/>
              <w:noProof/>
              <w:sz w:val="20"/>
              <w:szCs w:val="20"/>
            </w:rPr>
            <w:t>(H and H 2007)</w:t>
          </w:r>
          <w:r w:rsidR="00DB3D25">
            <w:rPr>
              <w:rFonts w:ascii="Perpetua" w:hAnsi="Perpetua"/>
              <w:sz w:val="20"/>
              <w:szCs w:val="20"/>
            </w:rPr>
            <w:fldChar w:fldCharType="end"/>
          </w:r>
        </w:sdtContent>
      </w:sdt>
      <w:r w:rsidRPr="00005212">
        <w:rPr>
          <w:rFonts w:ascii="Perpetua" w:hAnsi="Perpetua"/>
          <w:sz w:val="20"/>
          <w:szCs w:val="20"/>
        </w:rPr>
        <w:t>, 272</w:t>
      </w:r>
      <w:r w:rsidRPr="00005212">
        <w:rPr>
          <w:rFonts w:ascii="Perpetua" w:hAnsi="Perpetua"/>
          <w:noProof/>
          <w:sz w:val="20"/>
          <w:szCs w:val="20"/>
        </w:rPr>
        <w:t>. This is taken from the Trisagion of the Divine Liturgy of Saint Gregory.</w:t>
      </w:r>
    </w:p>
  </w:footnote>
  <w:footnote w:id="25">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Jam 1:17.</w:t>
      </w:r>
    </w:p>
  </w:footnote>
  <w:footnote w:id="26">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Rev 3:20.</w:t>
      </w:r>
    </w:p>
  </w:footnote>
  <w:footnote w:id="27">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Acts 7:2; </w:t>
      </w:r>
      <w:r w:rsidRPr="00005212">
        <w:rPr>
          <w:rFonts w:ascii="Perpetua" w:hAnsi="Perpetua"/>
          <w:lang w:bidi="he-IL"/>
        </w:rPr>
        <w:t>Gen 17:1.</w:t>
      </w:r>
    </w:p>
  </w:footnote>
  <w:footnote w:id="28">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Rev 1:10.</w:t>
      </w:r>
    </w:p>
  </w:footnote>
  <w:footnote w:id="29">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Rev 4:1-2.</w:t>
      </w:r>
    </w:p>
  </w:footnote>
  <w:footnote w:id="30">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lang w:bidi="he-IL"/>
        </w:rPr>
        <w:t>Lk</w:t>
      </w:r>
      <w:proofErr w:type="spellEnd"/>
      <w:r w:rsidRPr="00005212">
        <w:rPr>
          <w:rFonts w:ascii="Perpetua" w:hAnsi="Perpetua"/>
          <w:lang w:bidi="he-IL"/>
        </w:rPr>
        <w:t xml:space="preserve"> 10:19.</w:t>
      </w:r>
    </w:p>
  </w:footnote>
  <w:footnote w:id="31">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Ps 20:4.</w:t>
      </w:r>
    </w:p>
  </w:footnote>
  <w:footnote w:id="32">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lang w:bidi="he-IL"/>
        </w:rPr>
        <w:t>Lk</w:t>
      </w:r>
      <w:proofErr w:type="spellEnd"/>
      <w:r w:rsidRPr="00005212">
        <w:rPr>
          <w:rFonts w:ascii="Perpetua" w:hAnsi="Perpetua"/>
          <w:lang w:bidi="he-IL"/>
        </w:rPr>
        <w:t xml:space="preserve"> 16: 10.</w:t>
      </w:r>
    </w:p>
  </w:footnote>
  <w:footnote w:id="33">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373251"/>
          <w:citation/>
        </w:sdtPr>
        <w:sdtContent>
          <w:r w:rsidR="00DB3D25" w:rsidRPr="00005212">
            <w:rPr>
              <w:rFonts w:ascii="Perpetua" w:hAnsi="Perpetua"/>
            </w:rPr>
            <w:fldChar w:fldCharType="begin"/>
          </w:r>
          <w:r w:rsidRPr="00005212">
            <w:rPr>
              <w:rFonts w:ascii="Perpetua" w:hAnsi="Perpetua"/>
            </w:rPr>
            <w:instrText xml:space="preserve"> CITATION The99 \l 1033 </w:instrText>
          </w:r>
          <w:r w:rsidR="00DB3D25" w:rsidRPr="00005212">
            <w:rPr>
              <w:rFonts w:ascii="Perpetua" w:hAnsi="Perpetua"/>
            </w:rPr>
            <w:fldChar w:fldCharType="separate"/>
          </w:r>
          <w:r w:rsidR="00FD2A54" w:rsidRPr="00FD2A54">
            <w:rPr>
              <w:rFonts w:ascii="Perpetua" w:hAnsi="Perpetua"/>
              <w:noProof/>
            </w:rPr>
            <w:t>(The Douay-Rheims American Edition 1899)</w:t>
          </w:r>
          <w:r w:rsidR="00DB3D25" w:rsidRPr="00005212">
            <w:rPr>
              <w:rFonts w:ascii="Perpetua" w:hAnsi="Perpetua"/>
            </w:rPr>
            <w:fldChar w:fldCharType="end"/>
          </w:r>
        </w:sdtContent>
      </w:sdt>
      <w:r w:rsidRPr="00005212">
        <w:rPr>
          <w:rFonts w:ascii="Perpetua" w:hAnsi="Perpetua"/>
        </w:rPr>
        <w:t xml:space="preserve">, </w:t>
      </w:r>
      <w:proofErr w:type="spellStart"/>
      <w:r w:rsidRPr="00005212">
        <w:rPr>
          <w:rFonts w:ascii="Perpetua" w:hAnsi="Perpetua"/>
          <w:lang w:bidi="he-IL"/>
        </w:rPr>
        <w:t>Lk</w:t>
      </w:r>
      <w:proofErr w:type="spellEnd"/>
      <w:r w:rsidRPr="00005212">
        <w:rPr>
          <w:rFonts w:ascii="Perpetua" w:hAnsi="Perpetua"/>
          <w:lang w:bidi="he-IL"/>
        </w:rPr>
        <w:t xml:space="preserve"> 1:18. </w:t>
      </w:r>
      <w:r w:rsidRPr="00005212">
        <w:rPr>
          <w:rFonts w:ascii="Perpetua" w:hAnsi="Perpetua"/>
        </w:rPr>
        <w:t>The Douay-Rheims American Version is used for consistency with the Arabic.</w:t>
      </w:r>
    </w:p>
  </w:footnote>
  <w:footnote w:id="34">
    <w:p w:rsidR="007068E6" w:rsidRPr="00005212" w:rsidRDefault="007068E6" w:rsidP="007068E6">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lang w:bidi="he-IL"/>
        </w:rPr>
        <w:t>Lk</w:t>
      </w:r>
      <w:proofErr w:type="spellEnd"/>
      <w:r w:rsidRPr="00005212">
        <w:rPr>
          <w:rFonts w:ascii="Perpetua" w:hAnsi="Perpetua"/>
          <w:lang w:bidi="he-IL"/>
        </w:rPr>
        <w:t xml:space="preserve"> 1:38.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isplayBackgroundShape/>
  <w:proofState w:spelling="clean" w:grammar="clean"/>
  <w:defaultTabStop w:val="720"/>
  <w:characterSpacingControl w:val="doNotCompress"/>
  <w:hdrShapeDefaults>
    <o:shapedefaults v:ext="edit" spidmax="7169">
      <o:colormenu v:ext="edit" fillcolor="none"/>
    </o:shapedefaults>
  </w:hdrShapeDefaults>
  <w:footnotePr>
    <w:footnote w:id="0"/>
    <w:footnote w:id="1"/>
  </w:footnotePr>
  <w:endnotePr>
    <w:endnote w:id="0"/>
    <w:endnote w:id="1"/>
  </w:endnotePr>
  <w:compat/>
  <w:rsids>
    <w:rsidRoot w:val="007068E6"/>
    <w:rsid w:val="000D24CA"/>
    <w:rsid w:val="00187341"/>
    <w:rsid w:val="002673F7"/>
    <w:rsid w:val="002B6CB4"/>
    <w:rsid w:val="003A4A36"/>
    <w:rsid w:val="00457B6B"/>
    <w:rsid w:val="0055489F"/>
    <w:rsid w:val="00567444"/>
    <w:rsid w:val="00577840"/>
    <w:rsid w:val="00605D1C"/>
    <w:rsid w:val="00631CA6"/>
    <w:rsid w:val="007068E6"/>
    <w:rsid w:val="00743151"/>
    <w:rsid w:val="008E2E07"/>
    <w:rsid w:val="008F7611"/>
    <w:rsid w:val="00AE1342"/>
    <w:rsid w:val="00B769B9"/>
    <w:rsid w:val="00B926FB"/>
    <w:rsid w:val="00C7333E"/>
    <w:rsid w:val="00DB3D25"/>
    <w:rsid w:val="00EE35DA"/>
    <w:rsid w:val="00FB753D"/>
    <w:rsid w:val="00FD2A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68E6"/>
    <w:pPr>
      <w:spacing w:line="240" w:lineRule="auto"/>
    </w:pPr>
    <w:rPr>
      <w:sz w:val="20"/>
      <w:szCs w:val="20"/>
    </w:rPr>
  </w:style>
  <w:style w:type="character" w:customStyle="1" w:styleId="FootnoteTextChar">
    <w:name w:val="Footnote Text Char"/>
    <w:basedOn w:val="DefaultParagraphFont"/>
    <w:link w:val="FootnoteText"/>
    <w:uiPriority w:val="99"/>
    <w:semiHidden/>
    <w:rsid w:val="007068E6"/>
    <w:rPr>
      <w:sz w:val="20"/>
      <w:szCs w:val="20"/>
    </w:rPr>
  </w:style>
  <w:style w:type="paragraph" w:styleId="Bibliography">
    <w:name w:val="Bibliography"/>
    <w:basedOn w:val="Normal"/>
    <w:next w:val="Normal"/>
    <w:uiPriority w:val="37"/>
    <w:unhideWhenUsed/>
    <w:rsid w:val="007068E6"/>
  </w:style>
  <w:style w:type="character" w:styleId="FootnoteReference">
    <w:name w:val="footnote reference"/>
    <w:basedOn w:val="DefaultParagraphFont"/>
    <w:semiHidden/>
    <w:rsid w:val="007068E6"/>
    <w:rPr>
      <w:vertAlign w:val="superscript"/>
    </w:rPr>
  </w:style>
  <w:style w:type="paragraph" w:styleId="BalloonText">
    <w:name w:val="Balloon Text"/>
    <w:basedOn w:val="Normal"/>
    <w:link w:val="BalloonTextChar"/>
    <w:uiPriority w:val="99"/>
    <w:semiHidden/>
    <w:unhideWhenUsed/>
    <w:rsid w:val="00706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E6"/>
    <w:rPr>
      <w:rFonts w:ascii="Tahoma" w:hAnsi="Tahoma" w:cs="Tahoma"/>
      <w:sz w:val="16"/>
      <w:szCs w:val="16"/>
    </w:rPr>
  </w:style>
  <w:style w:type="paragraph" w:styleId="Header">
    <w:name w:val="header"/>
    <w:basedOn w:val="Normal"/>
    <w:link w:val="HeaderChar"/>
    <w:uiPriority w:val="99"/>
    <w:semiHidden/>
    <w:unhideWhenUsed/>
    <w:rsid w:val="0055489F"/>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55489F"/>
  </w:style>
  <w:style w:type="paragraph" w:styleId="Footer">
    <w:name w:val="footer"/>
    <w:basedOn w:val="Normal"/>
    <w:link w:val="FooterChar"/>
    <w:uiPriority w:val="99"/>
    <w:semiHidden/>
    <w:unhideWhenUsed/>
    <w:rsid w:val="0055489F"/>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548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War84</b:Tag>
    <b:SourceType>Book</b:SourceType>
    <b:Guid>{0BDD784C-CD83-4AF5-883D-DCD22A3B65CD}</b:Guid>
    <b:LCID>0</b:LCID>
    <b:Author>
      <b:Translator>
        <b:NameList>
          <b:Person>
            <b:Last>Ward</b:Last>
            <b:First>Benedicta</b:First>
          </b:Person>
        </b:NameList>
      </b:Translator>
    </b:Author>
    <b:Title>The Sayings of the Desert Fathers: The Alphabetical Collection</b:Title>
    <b:Year>1984</b:Year>
    <b:City>Kalamazoo</b:City>
    <b:Publisher>Cistercian Publications</b:Publisher>
    <b:ShortTitle>Sayings</b:ShortTitle>
    <b:Pages>269</b:Pages>
    <b:Edition>Revised Edition</b:Edition>
    <b:RefOrder>1</b:RefOrder>
  </b:Source>
  <b:Source>
    <b:Tag>The82</b:Tag>
    <b:SourceType>Book</b:SourceType>
    <b:Guid>{B7EA7C68-F94F-43A4-9F28-CC1CFD8A8B48}</b:Guid>
    <b:LCID>0</b:LCID>
    <b:Title>The New King James Version</b:Title>
    <b:Year>1982</b:Year>
    <b:City>Nashville</b:City>
    <b:Publisher>Thomas Nelson, Inc</b:Publisher>
    <b:RefOrder>2</b:RefOrder>
  </b:Source>
  <b:Source>
    <b:Tag>The99</b:Tag>
    <b:SourceType>Book</b:SourceType>
    <b:Guid>{5A1A4D7F-650D-47B2-8E4D-6F753D4FBD2A}</b:Guid>
    <b:LCID>0</b:LCID>
    <b:Title>The Douay-Rheims American Edition</b:Title>
    <b:Year>1899</b:Year>
    <b:RefOrder>3</b:RefOrder>
  </b:Source>
  <b:Source>
    <b:Tag>Ser01</b:Tag>
    <b:SourceType>Book</b:SourceType>
    <b:Guid>{5490EDFE-0767-4F6A-90CC-BD5ED1594664}</b:Guid>
    <b:LCID>0</b:LCID>
    <b:Author>
      <b:Author>
        <b:NameList>
          <b:Person>
            <b:First>H</b:First>
            <b:Middle>G Bishop Serapion</b:Middle>
          </b:Person>
          <b:Person>
            <b:First>H</b:First>
            <b:Middle>G Bishop Youssef</b:Middle>
          </b:Person>
        </b:NameList>
      </b:Author>
    </b:Author>
    <b:Title>The Divine Liturgies: The Anaphoras of Saints Basil, Gregory, and Cyril</b:Title>
    <b:Year>2007</b:Year>
    <b:City>Dallas</b:City>
    <b:Publisher>Coptic Orthodox Diocese of the Southern United States</b:Publisher>
    <b:Edition>2nd Edition</b:Edition>
    <b:RefOrder>4</b:RefOrder>
  </b:Source>
</b:Sources>
</file>

<file path=customXml/itemProps1.xml><?xml version="1.0" encoding="utf-8"?>
<ds:datastoreItem xmlns:ds="http://schemas.openxmlformats.org/officeDocument/2006/customXml" ds:itemID="{B0D65082-19CA-4644-9B11-09FF8BB2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Isuzorus</dc:creator>
  <cp:keywords/>
  <dc:description/>
  <cp:lastModifiedBy>Isu</cp:lastModifiedBy>
  <cp:revision>2</cp:revision>
  <cp:lastPrinted>2010-09-25T06:10:00Z</cp:lastPrinted>
  <dcterms:created xsi:type="dcterms:W3CDTF">2011-10-23T19:15:00Z</dcterms:created>
  <dcterms:modified xsi:type="dcterms:W3CDTF">2011-10-23T19:15:00Z</dcterms:modified>
</cp:coreProperties>
</file>