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7D" w:rsidRPr="00506B9B" w:rsidRDefault="00506B9B" w:rsidP="00506B9B">
      <w:pPr>
        <w:jc w:val="center"/>
        <w:rPr>
          <w:rFonts w:hint="cs"/>
          <w:b/>
          <w:bCs/>
          <w:sz w:val="40"/>
          <w:szCs w:val="40"/>
          <w:rtl/>
          <w:lang w:bidi="ar-EG"/>
        </w:rPr>
      </w:pPr>
      <w:bookmarkStart w:id="0" w:name="_GoBack"/>
      <w:r w:rsidRPr="00506B9B">
        <w:rPr>
          <w:rFonts w:hint="cs"/>
          <w:b/>
          <w:bCs/>
          <w:sz w:val="40"/>
          <w:szCs w:val="40"/>
          <w:rtl/>
          <w:lang w:bidi="ar-EG"/>
        </w:rPr>
        <w:t>أبناء أبشالوم ابن داود</w:t>
      </w:r>
    </w:p>
    <w:bookmarkEnd w:id="0"/>
    <w:p w:rsidR="00506B9B" w:rsidRPr="00DD39A6" w:rsidRDefault="00506B9B" w:rsidP="00506B9B">
      <w:pPr>
        <w:bidi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سفر صموئيل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>الثانى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>الأصحاح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14 يقول "</w:t>
      </w:r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وَوُلِدَ </w:t>
      </w:r>
      <w:proofErr w:type="spellStart"/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لأَبْشَالُومَ</w:t>
      </w:r>
      <w:proofErr w:type="spellEnd"/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ثَلاَثَةُ بَنِينَ وَبِنْتٌ وَاحِدَةٌ اسْمُهَا </w:t>
      </w:r>
      <w:proofErr w:type="spellStart"/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ثَامَارُ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 (2صم 14: 27). لكن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إصحاح 18 يقول "</w:t>
      </w:r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وَكَانَ أَبْشَالُومُ قَدْ أَخَذَ وَأَقَامَ لِنَفْسِهِ وَهُوَ حَيٌّ النَّصَبَ الَّذِي فِي وَادِي الْمَلِكِ، لأَنَّهُ قَالَ: «لَيْسَ لِيَ ابْنٌ لأَجْلِ تَذْكِيرِ اسْمِي». وَدَعَا النَّصَبَ بِاسْمِهِ، وَهُوَ يُدْعَى «يَدَ أَبْشَالُومَ» إِلَى هَذَا الْيَوْمِ</w:t>
      </w:r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 (2صم 18: 18)،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>اى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حتى وقت نهاية كتابة صموئيل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>الثانى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الذى قد يكون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>منضف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القرن الثامن قبل الميلاد (ما يسمى قبر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>ايشالم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يقع الآن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وادى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>قدرون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ويرجع إلى الزمن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>الهلينستى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القرن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>الثانى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قبل الميلاد) هذا يثبت حقيقة أنه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وقت إقامة هذا النصب (الذى قد يكون قبل ثورته على أبيه داود بعام أو عامين)، لم يكون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>لأبشالوم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وريث ذكر حياً. لكن هذا لا يثبت أنه لم يولد له أبناء قبل ذلك.</w:t>
      </w:r>
    </w:p>
    <w:p w:rsidR="00506B9B" w:rsidRPr="00DD39A6" w:rsidRDefault="00506B9B" w:rsidP="00506B9B">
      <w:pPr>
        <w:bidi/>
        <w:jc w:val="both"/>
        <w:rPr>
          <w:rFonts w:ascii="Simplified Arabic" w:hAnsi="Simplified Arabic" w:cs="Simplified Arabic"/>
          <w:sz w:val="32"/>
          <w:szCs w:val="32"/>
        </w:rPr>
      </w:pPr>
      <w:r w:rsidRPr="00DD39A6">
        <w:rPr>
          <w:rFonts w:ascii="Simplified Arabic" w:hAnsi="Simplified Arabic" w:cs="Simplified Arabic"/>
          <w:sz w:val="32"/>
          <w:szCs w:val="32"/>
          <w:rtl/>
        </w:rPr>
        <w:t xml:space="preserve">يشير العالمان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</w:rPr>
        <w:t>Keil</w:t>
      </w:r>
      <w:proofErr w:type="spellEnd"/>
      <w:r w:rsidRPr="00DD39A6">
        <w:rPr>
          <w:rFonts w:ascii="Simplified Arabic" w:hAnsi="Simplified Arabic" w:cs="Simplified Arabic"/>
          <w:sz w:val="32"/>
          <w:szCs w:val="32"/>
        </w:rPr>
        <w:t xml:space="preserve"> and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</w:rPr>
        <w:t>Delitzsch</w:t>
      </w:r>
      <w:proofErr w:type="spellEnd"/>
      <w:r w:rsidRPr="00DD39A6">
        <w:rPr>
          <w:rFonts w:ascii="Simplified Arabic" w:hAnsi="Simplified Arabic" w:cs="Simplified Arabic"/>
          <w:sz w:val="32"/>
          <w:szCs w:val="32"/>
        </w:rPr>
        <w:t xml:space="preserve"> </w:t>
      </w:r>
      <w:r w:rsidRPr="00DD39A6">
        <w:rPr>
          <w:rFonts w:ascii="Simplified Arabic" w:hAnsi="Simplified Arabic" w:cs="Simplified Arabic"/>
          <w:sz w:val="32"/>
          <w:szCs w:val="32"/>
          <w:rtl/>
        </w:rPr>
        <w:t xml:space="preserve"> (كيل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</w:rPr>
        <w:t>وديليتش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</w:rPr>
        <w:t xml:space="preserve">) فيما يخص 2 صم 14: 27، إلى أنه "عكس الاستخدام العام لم تذكر أسماء الأبناء، فغالباً ليس هذا لسبب آخر إلا لأنهم ماتوا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</w:rPr>
        <w:t>فى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</w:rPr>
        <w:t xml:space="preserve"> الطفولة.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</w:rPr>
        <w:t>وبالتالى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</w:rPr>
        <w:t xml:space="preserve"> حيث أن أشالوم لم يكن له أبناء فقد أقام نصباً لتذكير اسمه (18:18). وقد تحمّل بوضوح حسرة فقدان الثلاثة أولاد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</w:rPr>
        <w:t>فى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</w:rPr>
        <w:t xml:space="preserve"> طفولتهم وصار واضحاً أن زوجته لن تحمل له مرة أخرى. فيبدو أن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</w:rPr>
        <w:t>ثامار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</w:rPr>
        <w:t xml:space="preserve"> كانت الوحيدة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</w:rPr>
        <w:t>التى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</w:rPr>
        <w:t xml:space="preserve"> عاشت له من كل أولاده وهذا يعنى أنه لم يكن له وريث ذكر يحمل اسمه، وهذا يفهمنا ملاحظته الأسيفة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</w:rPr>
        <w:t>فى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</w:rPr>
        <w:t xml:space="preserve"> 18:18، ومحاولته الحزينة للتعويض عن ذلك بإقامة نصب من حجارة. وبعد اعوام قليلة مات أبشالوم نفسه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</w:rPr>
        <w:t>بخزى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</w:rPr>
        <w:t xml:space="preserve">، كشارع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</w:rPr>
        <w:t>فى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</w:rPr>
        <w:t xml:space="preserve"> قتل أبيه داود ومنجس لزوجات أبيه.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</w:rPr>
        <w:t>وبالتالى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</w:rPr>
        <w:t xml:space="preserve"> فإن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</w:rPr>
        <w:t>أى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</w:rPr>
        <w:t xml:space="preserve"> ابن كان سيرث ميراث مؤسف إن كان عاش لسن البلوغ. </w:t>
      </w:r>
    </w:p>
    <w:p w:rsidR="00506B9B" w:rsidRPr="00DD39A6" w:rsidRDefault="00506B9B" w:rsidP="00506B9B">
      <w:pPr>
        <w:bidi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أما بالنسبة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>للإبنة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>ثامار</w:t>
      </w:r>
      <w:proofErr w:type="spellEnd"/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فمن الواضح أنها عاشت وتزوجت حسناً. وكان زوجها هو </w:t>
      </w:r>
      <w:proofErr w:type="spellStart"/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اوريئيل</w:t>
      </w:r>
      <w:proofErr w:type="spellEnd"/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من </w:t>
      </w:r>
      <w:proofErr w:type="spellStart"/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جبعة</w:t>
      </w:r>
      <w:proofErr w:type="spellEnd"/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(2أى 11: 20-22، 13: 1). وابنتهما </w:t>
      </w:r>
      <w:proofErr w:type="spellStart"/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هى</w:t>
      </w:r>
      <w:proofErr w:type="spellEnd"/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الشائنة </w:t>
      </w:r>
      <w:proofErr w:type="spellStart"/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معكة</w:t>
      </w:r>
      <w:proofErr w:type="spellEnd"/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التى</w:t>
      </w:r>
      <w:proofErr w:type="spellEnd"/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تزوجت بالملك رحبعام </w:t>
      </w:r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lastRenderedPageBreak/>
        <w:t xml:space="preserve">(1 مل 15: 2) وصارت أم أبيا الذى خلفه. وحفيدها هو الملك آسا الذى خلعها من أن تكون ملكة لأنها عملت تمثال لسارية (1 مل 15: 10-13، 2 </w:t>
      </w:r>
      <w:proofErr w:type="spellStart"/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أى</w:t>
      </w:r>
      <w:proofErr w:type="spellEnd"/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15: 16).</w:t>
      </w:r>
    </w:p>
    <w:p w:rsidR="00506B9B" w:rsidRDefault="00506B9B" w:rsidP="00506B9B">
      <w:pPr>
        <w:bidi/>
        <w:jc w:val="center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***</w:t>
      </w:r>
    </w:p>
    <w:p w:rsidR="00506B9B" w:rsidRPr="00DD39A6" w:rsidRDefault="00506B9B" w:rsidP="00506B9B">
      <w:pPr>
        <w:bidi/>
        <w:rPr>
          <w:rFonts w:ascii="Simplified Arabic" w:hAnsi="Simplified Arabic" w:cs="Simplified Arabic"/>
          <w:b/>
          <w:bCs/>
          <w:color w:val="000000"/>
          <w:sz w:val="34"/>
          <w:szCs w:val="34"/>
          <w:rtl/>
          <w:lang w:bidi="ar-EG"/>
        </w:rPr>
      </w:pPr>
      <w:r w:rsidRPr="00DD39A6">
        <w:rPr>
          <w:rFonts w:ascii="Simplified Arabic" w:hAnsi="Simplified Arabic" w:cs="Simplified Arabic" w:hint="cs"/>
          <w:b/>
          <w:bCs/>
          <w:color w:val="000000"/>
          <w:sz w:val="34"/>
          <w:szCs w:val="34"/>
          <w:rtl/>
          <w:lang w:bidi="ar-EG"/>
        </w:rPr>
        <w:t>آيات عن أن من لا يلد يمحى اسمه من إسرائيل</w:t>
      </w:r>
    </w:p>
    <w:p w:rsidR="00506B9B" w:rsidRPr="00DD39A6" w:rsidRDefault="00506B9B" w:rsidP="00506B9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 w:rsidRPr="00DD39A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لِتَنْقَرِضْ ذُرِّيَّتُهُ. فِي الْجِيلِ الْقَادِمِ </w:t>
      </w:r>
      <w:proofErr w:type="gramStart"/>
      <w:r w:rsidRPr="00DD39A6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لِيُمْحَ</w:t>
      </w:r>
      <w:proofErr w:type="gramEnd"/>
      <w:r w:rsidRPr="00DD39A6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اسْمُهُمْ</w:t>
      </w:r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.</w:t>
      </w:r>
      <w:r w:rsidRPr="00DD39A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لِيُذْكَرْ إِثْمُ آبَائِهِ لَدَى الرَّبِّ وَلاَ </w:t>
      </w:r>
      <w:proofErr w:type="gramStart"/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تُمْحَ</w:t>
      </w:r>
      <w:proofErr w:type="gramEnd"/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خَطِيَّةُ أُمِّهِ.</w:t>
      </w:r>
      <w:r w:rsidRPr="00DD39A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لِتَكُنْ</w:t>
      </w:r>
      <w:proofErr w:type="gramEnd"/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أَمَامَ الرَّبِّ دَائِماً </w:t>
      </w:r>
      <w:r w:rsidRPr="00DD39A6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وَلْيَقْرِضْ مِنَ الأَرْضِ ذِكْرَهُمْ</w:t>
      </w:r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.</w:t>
      </w:r>
      <w:r w:rsidRPr="00DD39A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مِنْ أَجْلِ أَنَّهُ لَمْ يَذْكُرْ أَنْ يَصْنَعَ رَحْمَةً بَلْ طَرَدَ إِنْسَاناً مِسْكِيناً وَفَقِيراً وَالْمُنْسَحِقَ الْقَلْبِ لِيُمِيتَهُ.</w:t>
      </w:r>
      <w:r w:rsidRPr="00DD39A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(مز 109: 13-16)</w:t>
      </w:r>
    </w:p>
    <w:p w:rsidR="00506B9B" w:rsidRPr="00DD39A6" w:rsidRDefault="00506B9B" w:rsidP="00506B9B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DD39A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وَالبِكْرُ الذِي تَلِدُهُ يَقُومُ بِاسْمِ أَخِيهِ المَيِّتِ لِئَلا </w:t>
      </w:r>
      <w:r w:rsidRPr="00DD39A6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يُمْحَى اسْمُهُ مِنْ إِسْرَائِيل</w:t>
      </w:r>
      <w:r w:rsidRPr="00DD39A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DD39A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Pr="00DD39A6">
        <w:rPr>
          <w:rFonts w:ascii="Simplified Arabic" w:hAnsi="Simplified Arabic" w:cs="Simplified Arabic"/>
          <w:sz w:val="32"/>
          <w:szCs w:val="32"/>
          <w:rtl/>
          <w:lang w:bidi="ar-EG"/>
        </w:rPr>
        <w:t>(تث25: 6)</w:t>
      </w:r>
      <w:r w:rsidRPr="00DD39A6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506B9B" w:rsidRPr="00D40CA8" w:rsidRDefault="00506B9B" w:rsidP="00506B9B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EG"/>
        </w:rPr>
      </w:pPr>
      <w:r w:rsidRPr="00DD39A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proofErr w:type="spellStart"/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وَهُوَذَا</w:t>
      </w:r>
      <w:proofErr w:type="spellEnd"/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الْعَشِيرَةُ كُلُّهَا قَدْ قَامَتْ عَلَى جَارِيَتِكَ وَقَالُوا: سَلِّمِي ضَارِبَ أَخِيهِ لِنَقْتُلَهُ بِنَفْسِ أَخِيهِ الَّذِي قَتَلَهُ، فَنُهْلِكَ الْوَارِثَ أَيْضاً. فَيُطْفِئُونَ جَمْرَتِي الَّتِي بَقِيَتْ، </w:t>
      </w:r>
      <w:r w:rsidRPr="00DD39A6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وَلاَ يَتْرُكُونَ لِرَجُلِي اسْماً وَلاَ بَقِيَّةً عَلَى وَجْهِ الأَرْضِ</w:t>
      </w:r>
      <w:r w:rsidRPr="00DD39A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 (2صم 14: 7).</w:t>
      </w:r>
    </w:p>
    <w:p w:rsidR="00506B9B" w:rsidRPr="00D40CA8" w:rsidRDefault="00506B9B" w:rsidP="00506B9B">
      <w:pPr>
        <w:pStyle w:val="ListParagraph"/>
        <w:bidi/>
        <w:jc w:val="both"/>
        <w:rPr>
          <w:sz w:val="32"/>
          <w:szCs w:val="32"/>
          <w:lang w:bidi="ar-EG"/>
        </w:rPr>
      </w:pPr>
    </w:p>
    <w:p w:rsidR="00506B9B" w:rsidRDefault="00506B9B" w:rsidP="00506B9B">
      <w:pPr>
        <w:rPr>
          <w:rFonts w:hint="cs"/>
          <w:lang w:bidi="ar-EG"/>
        </w:rPr>
      </w:pPr>
      <w:r w:rsidRPr="00D40CA8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وَفِي السَّنَةِ الْعِشْرِينَ </w:t>
      </w:r>
      <w:proofErr w:type="spellStart"/>
      <w:r w:rsidRPr="00D40CA8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لِيَرُبْعَامَ</w:t>
      </w:r>
      <w:proofErr w:type="spellEnd"/>
      <w:r w:rsidRPr="00D40CA8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مَلِكِ إِسْرَائِيلَ مَلَكَ آسَا عَلَى يَهُوذَا.</w:t>
      </w:r>
      <w:r w:rsidRPr="00D40CA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D40CA8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مَلَكَ </w:t>
      </w:r>
      <w:proofErr w:type="gramStart"/>
      <w:r w:rsidRPr="00D40CA8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إِحْدَى</w:t>
      </w:r>
      <w:proofErr w:type="gramEnd"/>
      <w:r w:rsidRPr="00D40CA8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وَأَرْبَعِينَ سَنَةً فِي أُورُشَلِيمَ. وَاسْمُ أُمِّهِ </w:t>
      </w:r>
      <w:proofErr w:type="spellStart"/>
      <w:r w:rsidRPr="00D40CA8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مَعْكَةُ</w:t>
      </w:r>
      <w:proofErr w:type="spellEnd"/>
      <w:r w:rsidRPr="00D40CA8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ابْنَةُ أَبْشَالُومَ.</w:t>
      </w:r>
      <w:r w:rsidRPr="00D40CA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D40CA8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وَعَمِلَ آسَا مَا هُوَ مُسْتَقِيمٌ فِي عَيْنَيِ الرَّبِّ كَدَاوُدَ أَبِيهِ،</w:t>
      </w:r>
      <w:r w:rsidRPr="00D40CA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D40CA8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وَأَزَالَ الْمَأْبُونِينَ مِنَ الأَرْضِ، وَنَزَعَ جَمِيعَ الأَصْنَامِ الَّتِي عَمِلَهَا آبَاؤُهُ،</w:t>
      </w:r>
      <w:r w:rsidRPr="00D40CA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D40CA8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حَتَّى إِنَّ </w:t>
      </w:r>
      <w:proofErr w:type="spellStart"/>
      <w:r w:rsidRPr="00D40CA8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مَعْكَةَ</w:t>
      </w:r>
      <w:proofErr w:type="spellEnd"/>
      <w:r w:rsidRPr="00D40CA8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أُمَّهُ خَلَعَهَا مِنْ أَنْ تَكُونَ مَلِكَةً لأَنَّهَا عَمِلَتْ تِمْثَالاً لِسَارِيَةٍ، وَقَطَعَ آسَا تِمْثَالَهَا وَ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أَحْرَقَهُ فِي وَادِي </w:t>
      </w:r>
      <w:proofErr w:type="spellStart"/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قَدْرُونَ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 (1 مل 15: 9-13).</w:t>
      </w:r>
    </w:p>
    <w:sectPr w:rsidR="00506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F6"/>
    <w:multiLevelType w:val="hybridMultilevel"/>
    <w:tmpl w:val="FD74DE94"/>
    <w:lvl w:ilvl="0" w:tplc="171858EE">
      <w:start w:val="1"/>
      <w:numFmt w:val="bullet"/>
      <w:lvlText w:val="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9B"/>
    <w:rsid w:val="00506B9B"/>
    <w:rsid w:val="006D5CD0"/>
    <w:rsid w:val="006E168F"/>
    <w:rsid w:val="00982888"/>
    <w:rsid w:val="00997173"/>
    <w:rsid w:val="00E5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HP-PRODESK</dc:creator>
  <cp:lastModifiedBy>HP-PRODESK</cp:lastModifiedBy>
  <cp:revision>1</cp:revision>
  <dcterms:created xsi:type="dcterms:W3CDTF">2021-12-16T17:50:00Z</dcterms:created>
  <dcterms:modified xsi:type="dcterms:W3CDTF">2021-12-16T17:51:00Z</dcterms:modified>
</cp:coreProperties>
</file>