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11" w:rsidRPr="000F1A11" w:rsidRDefault="000F1A11" w:rsidP="000F1A11">
      <w:pPr>
        <w:pStyle w:val="ListParagraph"/>
        <w:spacing w:after="120"/>
        <w:jc w:val="center"/>
        <w:rPr>
          <w:rFonts w:asciiTheme="majorBidi" w:hAnsiTheme="majorBidi" w:cstheme="majorBidi"/>
          <w:b/>
          <w:bCs/>
          <w:sz w:val="32"/>
          <w:szCs w:val="32"/>
          <w:lang w:bidi="ar-EG"/>
        </w:rPr>
      </w:pPr>
      <w:bookmarkStart w:id="0" w:name="_GoBack"/>
      <w:bookmarkEnd w:id="0"/>
      <w:r w:rsidRPr="000F1A11">
        <w:rPr>
          <w:rFonts w:asciiTheme="majorBidi" w:hAnsiTheme="majorBidi" w:cstheme="majorBidi"/>
          <w:b/>
          <w:bCs/>
          <w:sz w:val="32"/>
          <w:szCs w:val="32"/>
          <w:lang w:bidi="ar-EG"/>
        </w:rPr>
        <w:t>Baptism Cannot be Merely by Desire</w:t>
      </w:r>
    </w:p>
    <w:p w:rsidR="000F1A11" w:rsidRPr="00BA75CF" w:rsidRDefault="000F1A11" w:rsidP="000F1A11">
      <w:pPr>
        <w:autoSpaceDE w:val="0"/>
        <w:autoSpaceDN w:val="0"/>
        <w:adjustRightInd w:val="0"/>
        <w:spacing w:after="0" w:line="240" w:lineRule="auto"/>
        <w:jc w:val="both"/>
        <w:rPr>
          <w:rFonts w:asciiTheme="majorBidi" w:hAnsiTheme="majorBidi" w:cstheme="majorBidi"/>
          <w:b/>
          <w:bCs/>
          <w:sz w:val="26"/>
          <w:szCs w:val="26"/>
          <w:lang w:bidi="ar-EG"/>
        </w:rPr>
      </w:pPr>
      <w:r w:rsidRPr="00BA75CF">
        <w:rPr>
          <w:rFonts w:asciiTheme="majorBidi" w:hAnsiTheme="majorBidi" w:cstheme="majorBidi"/>
          <w:b/>
          <w:bCs/>
          <w:sz w:val="26"/>
          <w:szCs w:val="26"/>
          <w:lang w:bidi="ar-EG"/>
        </w:rPr>
        <w:t>S</w:t>
      </w:r>
      <w:r>
        <w:rPr>
          <w:rFonts w:asciiTheme="majorBidi" w:hAnsiTheme="majorBidi" w:cstheme="majorBidi"/>
          <w:b/>
          <w:bCs/>
          <w:sz w:val="26"/>
          <w:szCs w:val="26"/>
          <w:lang w:bidi="ar-EG"/>
        </w:rPr>
        <w:t>ain</w:t>
      </w:r>
      <w:r w:rsidRPr="00BA75CF">
        <w:rPr>
          <w:rFonts w:asciiTheme="majorBidi" w:hAnsiTheme="majorBidi" w:cstheme="majorBidi"/>
          <w:b/>
          <w:bCs/>
          <w:sz w:val="26"/>
          <w:szCs w:val="26"/>
          <w:lang w:bidi="ar-EG"/>
        </w:rPr>
        <w:t>t Gregory Nazi</w:t>
      </w:r>
      <w:r>
        <w:rPr>
          <w:rFonts w:asciiTheme="majorBidi" w:hAnsiTheme="majorBidi" w:cstheme="majorBidi"/>
          <w:b/>
          <w:bCs/>
          <w:sz w:val="26"/>
          <w:szCs w:val="26"/>
          <w:lang w:bidi="ar-EG"/>
        </w:rPr>
        <w:t>a</w:t>
      </w:r>
      <w:r w:rsidRPr="00BA75CF">
        <w:rPr>
          <w:rFonts w:asciiTheme="majorBidi" w:hAnsiTheme="majorBidi" w:cstheme="majorBidi"/>
          <w:b/>
          <w:bCs/>
          <w:sz w:val="26"/>
          <w:szCs w:val="26"/>
          <w:lang w:bidi="ar-EG"/>
        </w:rPr>
        <w:t xml:space="preserve">nzen </w:t>
      </w:r>
      <w:r w:rsidRPr="00D353EB">
        <w:rPr>
          <w:rFonts w:asciiTheme="majorBidi" w:hAnsiTheme="majorBidi" w:cstheme="majorBidi"/>
          <w:sz w:val="26"/>
          <w:szCs w:val="26"/>
          <w:lang w:bidi="ar-EG"/>
        </w:rPr>
        <w:t>wrote:</w:t>
      </w:r>
      <w:r w:rsidRPr="00BA75CF">
        <w:rPr>
          <w:rFonts w:asciiTheme="majorBidi" w:hAnsiTheme="majorBidi" w:cstheme="majorBidi"/>
          <w:b/>
          <w:bCs/>
          <w:sz w:val="26"/>
          <w:szCs w:val="26"/>
          <w:lang w:bidi="ar-EG"/>
        </w:rPr>
        <w:t xml:space="preserve"> </w:t>
      </w:r>
    </w:p>
    <w:p w:rsidR="000F1A11" w:rsidRPr="00BA75CF" w:rsidRDefault="000F1A11" w:rsidP="000F1A11">
      <w:pPr>
        <w:autoSpaceDE w:val="0"/>
        <w:autoSpaceDN w:val="0"/>
        <w:adjustRightInd w:val="0"/>
        <w:spacing w:after="120"/>
        <w:ind w:left="720"/>
        <w:jc w:val="both"/>
        <w:rPr>
          <w:rFonts w:ascii="Times New Roman" w:hAnsi="Times New Roman" w:cs="Times New Roman"/>
          <w:sz w:val="26"/>
          <w:szCs w:val="26"/>
          <w:rtl/>
        </w:rPr>
      </w:pPr>
      <w:r w:rsidRPr="00BA75CF">
        <w:rPr>
          <w:rFonts w:asciiTheme="majorBidi" w:hAnsiTheme="majorBidi" w:cstheme="majorBidi"/>
          <w:b/>
          <w:bCs/>
          <w:sz w:val="26"/>
          <w:szCs w:val="26"/>
          <w:lang w:bidi="ar-EG"/>
        </w:rPr>
        <w:t>“</w:t>
      </w:r>
      <w:r w:rsidRPr="00BA75CF">
        <w:rPr>
          <w:rFonts w:ascii="Times New Roman" w:hAnsi="Times New Roman" w:cs="Times New Roman"/>
          <w:sz w:val="26"/>
          <w:szCs w:val="26"/>
        </w:rPr>
        <w:t>But then, you say, is not God merciful, and since He knows our thoughts and searches out our desires, will He not take the desire of Baptism instead of Baptism? You are speaking in riddles, if what you mean is that because of God’s mercy the unenlightened is enlightened in His sight; and he is within the kingdom of heaven who merely desires to attain to it.”</w:t>
      </w:r>
      <w:r w:rsidRPr="00BA75CF">
        <w:rPr>
          <w:rStyle w:val="FootnoteReference"/>
          <w:rFonts w:ascii="Times New Roman" w:hAnsi="Times New Roman" w:cs="Times New Roman"/>
          <w:sz w:val="26"/>
          <w:szCs w:val="26"/>
        </w:rPr>
        <w:footnoteReference w:id="1"/>
      </w:r>
    </w:p>
    <w:p w:rsidR="000F1A11" w:rsidRPr="00056207" w:rsidRDefault="000F1A11" w:rsidP="000F1A11">
      <w:pPr>
        <w:spacing w:after="120"/>
        <w:jc w:val="both"/>
        <w:rPr>
          <w:rFonts w:asciiTheme="majorBidi" w:hAnsiTheme="majorBidi" w:cstheme="majorBidi"/>
          <w:b/>
          <w:bCs/>
          <w:sz w:val="26"/>
          <w:szCs w:val="26"/>
          <w:rtl/>
        </w:rPr>
      </w:pPr>
      <w:r w:rsidRPr="00056207">
        <w:rPr>
          <w:rFonts w:asciiTheme="majorBidi" w:hAnsiTheme="majorBidi" w:cstheme="majorBidi"/>
          <w:b/>
          <w:bCs/>
          <w:sz w:val="26"/>
          <w:szCs w:val="26"/>
        </w:rPr>
        <w:t>Ironically he adds:</w:t>
      </w:r>
    </w:p>
    <w:p w:rsidR="000F1A11" w:rsidRDefault="000F1A11" w:rsidP="000F1A11">
      <w:pPr>
        <w:autoSpaceDE w:val="0"/>
        <w:autoSpaceDN w:val="0"/>
        <w:adjustRightInd w:val="0"/>
        <w:spacing w:after="120"/>
        <w:ind w:left="720"/>
        <w:jc w:val="both"/>
        <w:rPr>
          <w:rFonts w:ascii="Times New Roman" w:hAnsi="Times New Roman" w:cs="Times New Roman"/>
          <w:sz w:val="26"/>
          <w:szCs w:val="26"/>
        </w:rPr>
      </w:pPr>
      <w:r w:rsidRPr="00BA75CF">
        <w:rPr>
          <w:rFonts w:ascii="Times New Roman" w:hAnsi="Times New Roman" w:cs="Times New Roman"/>
          <w:sz w:val="26"/>
          <w:szCs w:val="26"/>
        </w:rPr>
        <w:t>“If you judge the murderously disposed man by his will alone, apart from the act of murder, then you may reckon as baptized him who desired baptism apart from the reception of baptism. But if you cannot do the one how can you do the other? I cannot see it. Or, if you like, we will put it thus If desire in your opinion has equal power with actual baptism, then judge in the same way in regard to glory, and you may be content with longing for it, as if that were itself glory. And what harm is done you by your not attaining the actual glory, as long as you have the desire for it?”</w:t>
      </w:r>
      <w:r w:rsidRPr="00BA75CF">
        <w:rPr>
          <w:rStyle w:val="FootnoteReference"/>
          <w:rFonts w:ascii="Times New Roman" w:hAnsi="Times New Roman" w:cs="Times New Roman"/>
          <w:sz w:val="26"/>
          <w:szCs w:val="26"/>
        </w:rPr>
        <w:footnoteReference w:id="2"/>
      </w:r>
    </w:p>
    <w:p w:rsidR="000F1A11" w:rsidRPr="00B00A4E" w:rsidRDefault="000F1A11" w:rsidP="000F1A11">
      <w:pPr>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sz w:val="26"/>
          <w:szCs w:val="26"/>
        </w:rPr>
        <w:t>Various</w:t>
      </w:r>
      <w:r w:rsidRPr="00B00A4E">
        <w:rPr>
          <w:rFonts w:ascii="Times New Roman" w:hAnsi="Times New Roman" w:cs="Times New Roman"/>
          <w:sz w:val="26"/>
          <w:szCs w:val="26"/>
        </w:rPr>
        <w:t xml:space="preserve"> conditions </w:t>
      </w:r>
      <w:r>
        <w:rPr>
          <w:rFonts w:ascii="Times New Roman" w:hAnsi="Times New Roman" w:cs="Times New Roman"/>
          <w:sz w:val="26"/>
          <w:szCs w:val="26"/>
        </w:rPr>
        <w:t xml:space="preserve">are essential </w:t>
      </w:r>
      <w:r w:rsidRPr="00B00A4E">
        <w:rPr>
          <w:rFonts w:ascii="Times New Roman" w:hAnsi="Times New Roman" w:cs="Times New Roman"/>
          <w:sz w:val="26"/>
          <w:szCs w:val="26"/>
        </w:rPr>
        <w:t xml:space="preserve">for a sound baptism, according to the Holy Scriptures and to the fathers, </w:t>
      </w:r>
      <w:r>
        <w:rPr>
          <w:rFonts w:ascii="Times New Roman" w:hAnsi="Times New Roman" w:cs="Times New Roman"/>
          <w:sz w:val="26"/>
          <w:szCs w:val="26"/>
        </w:rPr>
        <w:t>therefore,</w:t>
      </w:r>
      <w:r w:rsidRPr="00B00A4E">
        <w:rPr>
          <w:rFonts w:ascii="Times New Roman" w:hAnsi="Times New Roman" w:cs="Times New Roman"/>
          <w:sz w:val="26"/>
          <w:szCs w:val="26"/>
        </w:rPr>
        <w:t xml:space="preserve"> baptism by desire or by eagerness is </w:t>
      </w:r>
      <w:r>
        <w:rPr>
          <w:rFonts w:ascii="Times New Roman" w:hAnsi="Times New Roman" w:cs="Times New Roman"/>
          <w:sz w:val="26"/>
          <w:szCs w:val="26"/>
        </w:rPr>
        <w:t>in</w:t>
      </w:r>
      <w:r w:rsidRPr="00B00A4E">
        <w:rPr>
          <w:rFonts w:ascii="Times New Roman" w:hAnsi="Times New Roman" w:cs="Times New Roman"/>
          <w:sz w:val="26"/>
          <w:szCs w:val="26"/>
        </w:rPr>
        <w:t>sufficient in the New Testament.</w:t>
      </w:r>
    </w:p>
    <w:p w:rsidR="000F1A11" w:rsidRPr="00B00A4E" w:rsidRDefault="000F1A11" w:rsidP="000F1A11">
      <w:pPr>
        <w:autoSpaceDE w:val="0"/>
        <w:autoSpaceDN w:val="0"/>
        <w:adjustRightInd w:val="0"/>
        <w:spacing w:after="240"/>
        <w:jc w:val="both"/>
        <w:rPr>
          <w:rFonts w:ascii="Times New Roman" w:hAnsi="Times New Roman" w:cs="Times New Roman"/>
          <w:sz w:val="26"/>
          <w:szCs w:val="26"/>
        </w:rPr>
      </w:pPr>
      <w:r w:rsidRPr="00B00A4E">
        <w:rPr>
          <w:rFonts w:ascii="Times New Roman" w:hAnsi="Times New Roman" w:cs="Times New Roman"/>
          <w:sz w:val="26"/>
          <w:szCs w:val="26"/>
        </w:rPr>
        <w:t xml:space="preserve">Regarding the patriarchs, prophets, righteous saints of the Old Testament, it is written that they rested in hope of the salvation. If baptism </w:t>
      </w:r>
      <w:r>
        <w:rPr>
          <w:rFonts w:ascii="Times New Roman" w:hAnsi="Times New Roman" w:cs="Times New Roman"/>
          <w:sz w:val="26"/>
          <w:szCs w:val="26"/>
        </w:rPr>
        <w:t xml:space="preserve">is </w:t>
      </w:r>
      <w:r w:rsidRPr="00B00A4E">
        <w:rPr>
          <w:rFonts w:ascii="Times New Roman" w:hAnsi="Times New Roman" w:cs="Times New Roman"/>
          <w:sz w:val="26"/>
          <w:szCs w:val="26"/>
        </w:rPr>
        <w:t>unity with Christ in the likeness of His death and burial (</w:t>
      </w:r>
      <w:r>
        <w:rPr>
          <w:rFonts w:ascii="Times New Roman" w:hAnsi="Times New Roman" w:cs="Times New Roman"/>
          <w:sz w:val="26"/>
          <w:szCs w:val="26"/>
        </w:rPr>
        <w:t>R</w:t>
      </w:r>
      <w:r w:rsidRPr="00B00A4E">
        <w:rPr>
          <w:rFonts w:ascii="Times New Roman" w:hAnsi="Times New Roman" w:cs="Times New Roman"/>
          <w:sz w:val="26"/>
          <w:szCs w:val="26"/>
        </w:rPr>
        <w:t>om 6:5</w:t>
      </w:r>
      <w:r>
        <w:rPr>
          <w:rFonts w:ascii="Times New Roman" w:hAnsi="Times New Roman" w:cs="Times New Roman"/>
          <w:sz w:val="26"/>
          <w:szCs w:val="26"/>
        </w:rPr>
        <w:t xml:space="preserve"> NKJ</w:t>
      </w:r>
      <w:r w:rsidRPr="00B00A4E">
        <w:rPr>
          <w:rFonts w:ascii="Times New Roman" w:hAnsi="Times New Roman" w:cs="Times New Roman"/>
          <w:sz w:val="26"/>
          <w:szCs w:val="26"/>
        </w:rPr>
        <w:t>), He was the one Who was buried with them in His death. The descent of Christ into hades after the cross is parallel with the descent of the righteous of the Old Testament for unity with Christ on the likeness of death and burial.</w:t>
      </w:r>
    </w:p>
    <w:p w:rsidR="000F1A11" w:rsidRPr="001C3C9A" w:rsidRDefault="000F1A11" w:rsidP="000F1A11">
      <w:pPr>
        <w:autoSpaceDE w:val="0"/>
        <w:autoSpaceDN w:val="0"/>
        <w:adjustRightInd w:val="0"/>
        <w:spacing w:after="120"/>
        <w:jc w:val="both"/>
        <w:rPr>
          <w:rFonts w:ascii="Times New Roman" w:hAnsi="Times New Roman" w:cs="Times New Roman"/>
          <w:b/>
          <w:bCs/>
          <w:sz w:val="26"/>
          <w:szCs w:val="26"/>
        </w:rPr>
      </w:pPr>
      <w:r w:rsidRPr="001C3C9A">
        <w:rPr>
          <w:rFonts w:ascii="Times New Roman" w:hAnsi="Times New Roman" w:cs="Times New Roman"/>
          <w:b/>
          <w:bCs/>
          <w:sz w:val="26"/>
          <w:szCs w:val="26"/>
        </w:rPr>
        <w:t>Old Testament Believers</w:t>
      </w:r>
      <w:r>
        <w:rPr>
          <w:rFonts w:ascii="Times New Roman" w:hAnsi="Times New Roman" w:cs="Times New Roman"/>
          <w:b/>
          <w:bCs/>
          <w:sz w:val="26"/>
          <w:szCs w:val="26"/>
        </w:rPr>
        <w:t>:-</w:t>
      </w:r>
    </w:p>
    <w:p w:rsidR="000F1A11" w:rsidRDefault="000F1A11" w:rsidP="000F1A11">
      <w:pPr>
        <w:autoSpaceDE w:val="0"/>
        <w:autoSpaceDN w:val="0"/>
        <w:adjustRightInd w:val="0"/>
        <w:spacing w:after="240"/>
        <w:jc w:val="both"/>
        <w:rPr>
          <w:rFonts w:asciiTheme="majorBidi" w:hAnsiTheme="majorBidi" w:cstheme="majorBidi"/>
          <w:sz w:val="26"/>
          <w:szCs w:val="26"/>
          <w:lang w:bidi="he-IL"/>
        </w:rPr>
      </w:pPr>
      <w:r w:rsidRPr="00B00A4E">
        <w:rPr>
          <w:rFonts w:ascii="Times New Roman" w:hAnsi="Times New Roman" w:cs="Times New Roman"/>
          <w:sz w:val="26"/>
          <w:szCs w:val="26"/>
        </w:rPr>
        <w:t xml:space="preserve">Those old righteous fathers are considered buried </w:t>
      </w:r>
      <w:r>
        <w:rPr>
          <w:rFonts w:ascii="Times New Roman" w:hAnsi="Times New Roman" w:cs="Times New Roman"/>
          <w:sz w:val="26"/>
          <w:szCs w:val="26"/>
        </w:rPr>
        <w:t>with Christ especially in their crossing of the eternal sentence to death, since He Himself liberated them by descending into hades. It is written in the Psalm “</w:t>
      </w:r>
      <w:r w:rsidRPr="009013FD">
        <w:rPr>
          <w:rFonts w:asciiTheme="majorBidi" w:hAnsiTheme="majorBidi" w:cstheme="majorBidi"/>
          <w:i/>
          <w:iCs/>
          <w:sz w:val="26"/>
          <w:szCs w:val="26"/>
          <w:lang w:bidi="he-IL"/>
        </w:rPr>
        <w:t>For You will not leave my soul in Sheol</w:t>
      </w:r>
      <w:r>
        <w:rPr>
          <w:rFonts w:asciiTheme="majorBidi" w:hAnsiTheme="majorBidi" w:cstheme="majorBidi"/>
          <w:i/>
          <w:iCs/>
          <w:sz w:val="26"/>
          <w:szCs w:val="26"/>
          <w:lang w:bidi="he-IL"/>
        </w:rPr>
        <w:t>”</w:t>
      </w:r>
      <w:r w:rsidRPr="009013FD">
        <w:rPr>
          <w:rFonts w:asciiTheme="majorBidi" w:hAnsiTheme="majorBidi" w:cstheme="majorBidi"/>
          <w:sz w:val="26"/>
          <w:szCs w:val="26"/>
          <w:lang w:bidi="he-IL"/>
        </w:rPr>
        <w:t xml:space="preserve"> (Psa 16:10 NKJ)</w:t>
      </w:r>
      <w:r w:rsidRPr="009013FD">
        <w:rPr>
          <w:rFonts w:asciiTheme="majorBidi" w:hAnsiTheme="majorBidi" w:cstheme="majorBidi"/>
          <w:sz w:val="26"/>
          <w:szCs w:val="26"/>
        </w:rPr>
        <w:t>.</w:t>
      </w:r>
      <w:r>
        <w:rPr>
          <w:rFonts w:ascii="Times New Roman" w:hAnsi="Times New Roman" w:cs="Times New Roman"/>
          <w:sz w:val="26"/>
          <w:szCs w:val="26"/>
        </w:rPr>
        <w:t xml:space="preserve"> Saint Peter wrote, </w:t>
      </w:r>
      <w:r w:rsidRPr="009013FD">
        <w:rPr>
          <w:rFonts w:asciiTheme="majorBidi" w:hAnsiTheme="majorBidi" w:cstheme="majorBidi"/>
          <w:sz w:val="26"/>
          <w:szCs w:val="26"/>
        </w:rPr>
        <w:t>“</w:t>
      </w:r>
      <w:r w:rsidRPr="009013FD">
        <w:rPr>
          <w:rFonts w:asciiTheme="majorBidi" w:hAnsiTheme="majorBidi" w:cstheme="majorBidi"/>
          <w:i/>
          <w:iCs/>
          <w:sz w:val="26"/>
          <w:szCs w:val="26"/>
          <w:lang w:bidi="he-IL"/>
        </w:rPr>
        <w:t xml:space="preserve">For Christ also suffered once for sins, the just for the unjust, that He might bring us to God, being put to death in the flesh but made alive by the Spirit, </w:t>
      </w:r>
      <w:r w:rsidRPr="001C3C9A">
        <w:rPr>
          <w:rFonts w:asciiTheme="majorBidi" w:hAnsiTheme="majorBidi" w:cstheme="majorBidi"/>
          <w:b/>
          <w:bCs/>
          <w:i/>
          <w:iCs/>
          <w:sz w:val="26"/>
          <w:szCs w:val="26"/>
          <w:lang w:bidi="he-IL"/>
        </w:rPr>
        <w:t>by whom also He went and preached to the spirits in prison</w:t>
      </w:r>
      <w:r>
        <w:rPr>
          <w:rFonts w:asciiTheme="majorBidi" w:hAnsiTheme="majorBidi" w:cstheme="majorBidi"/>
          <w:i/>
          <w:iCs/>
          <w:sz w:val="26"/>
          <w:szCs w:val="26"/>
          <w:lang w:bidi="he-IL"/>
        </w:rPr>
        <w:t xml:space="preserve">… </w:t>
      </w:r>
      <w:r w:rsidRPr="00093B84">
        <w:rPr>
          <w:rFonts w:asciiTheme="majorBidi" w:hAnsiTheme="majorBidi" w:cstheme="majorBidi"/>
          <w:i/>
          <w:iCs/>
          <w:sz w:val="26"/>
          <w:szCs w:val="26"/>
          <w:lang w:bidi="he-IL"/>
        </w:rPr>
        <w:t xml:space="preserve">There is also an </w:t>
      </w:r>
      <w:r w:rsidRPr="00093B84">
        <w:rPr>
          <w:rFonts w:asciiTheme="majorBidi" w:hAnsiTheme="majorBidi" w:cstheme="majorBidi"/>
          <w:b/>
          <w:bCs/>
          <w:i/>
          <w:iCs/>
          <w:sz w:val="26"/>
          <w:szCs w:val="26"/>
          <w:lang w:bidi="he-IL"/>
        </w:rPr>
        <w:t>antitype which now saves us</w:t>
      </w:r>
      <w:r>
        <w:rPr>
          <w:rFonts w:asciiTheme="majorBidi" w:hAnsiTheme="majorBidi" w:cstheme="majorBidi"/>
          <w:b/>
          <w:bCs/>
          <w:i/>
          <w:iCs/>
          <w:sz w:val="26"/>
          <w:szCs w:val="26"/>
          <w:lang w:bidi="he-IL"/>
        </w:rPr>
        <w:t>—</w:t>
      </w:r>
      <w:r w:rsidRPr="00093B84">
        <w:rPr>
          <w:rFonts w:asciiTheme="majorBidi" w:hAnsiTheme="majorBidi" w:cstheme="majorBidi"/>
          <w:b/>
          <w:bCs/>
          <w:i/>
          <w:iCs/>
          <w:sz w:val="26"/>
          <w:szCs w:val="26"/>
          <w:lang w:bidi="he-IL"/>
        </w:rPr>
        <w:t>baptism</w:t>
      </w:r>
      <w:r>
        <w:rPr>
          <w:rFonts w:asciiTheme="majorBidi" w:hAnsiTheme="majorBidi" w:cstheme="majorBidi"/>
          <w:b/>
          <w:bCs/>
          <w:i/>
          <w:iCs/>
          <w:sz w:val="26"/>
          <w:szCs w:val="26"/>
          <w:lang w:bidi="he-IL"/>
        </w:rPr>
        <w:t xml:space="preserve">, </w:t>
      </w:r>
      <w:r w:rsidRPr="00093B84">
        <w:rPr>
          <w:rFonts w:asciiTheme="majorBidi" w:hAnsiTheme="majorBidi" w:cstheme="majorBidi"/>
          <w:b/>
          <w:bCs/>
          <w:i/>
          <w:iCs/>
          <w:sz w:val="26"/>
          <w:szCs w:val="26"/>
          <w:lang w:bidi="he-IL"/>
        </w:rPr>
        <w:t>through the resurrection of Jesus Christ</w:t>
      </w:r>
      <w:r w:rsidRPr="00093B84">
        <w:rPr>
          <w:rFonts w:asciiTheme="majorBidi" w:hAnsiTheme="majorBidi" w:cstheme="majorBidi"/>
          <w:i/>
          <w:iCs/>
          <w:sz w:val="26"/>
          <w:szCs w:val="26"/>
          <w:lang w:bidi="he-IL"/>
        </w:rPr>
        <w:t>”</w:t>
      </w:r>
      <w:r w:rsidRPr="009013FD">
        <w:rPr>
          <w:rFonts w:asciiTheme="majorBidi" w:hAnsiTheme="majorBidi" w:cstheme="majorBidi"/>
          <w:sz w:val="26"/>
          <w:szCs w:val="26"/>
          <w:lang w:bidi="he-IL"/>
        </w:rPr>
        <w:t xml:space="preserve"> (1Pe 3:18-19</w:t>
      </w:r>
      <w:r>
        <w:rPr>
          <w:rFonts w:asciiTheme="majorBidi" w:hAnsiTheme="majorBidi" w:cstheme="majorBidi"/>
          <w:sz w:val="26"/>
          <w:szCs w:val="26"/>
          <w:lang w:bidi="he-IL"/>
        </w:rPr>
        <w:t>, 21</w:t>
      </w:r>
      <w:r w:rsidRPr="009013FD">
        <w:rPr>
          <w:rFonts w:asciiTheme="majorBidi" w:hAnsiTheme="majorBidi" w:cstheme="majorBidi"/>
          <w:sz w:val="26"/>
          <w:szCs w:val="26"/>
          <w:lang w:bidi="he-IL"/>
        </w:rPr>
        <w:t xml:space="preserve"> NKJ).</w:t>
      </w:r>
      <w:r>
        <w:rPr>
          <w:rFonts w:asciiTheme="majorBidi" w:hAnsiTheme="majorBidi" w:cstheme="majorBidi"/>
          <w:sz w:val="26"/>
          <w:szCs w:val="26"/>
          <w:lang w:bidi="he-IL"/>
        </w:rPr>
        <w:t xml:space="preserve"> Our Lord Christ transported their souls out of hades and brought them into paradise as a guarantee for the resurrection on the last day, in other words in hope of the resurrection. Moreover, “</w:t>
      </w:r>
      <w:r w:rsidRPr="00623140">
        <w:rPr>
          <w:rFonts w:ascii="Times New Roman" w:hAnsi="Times New Roman" w:cs="Times New Roman"/>
          <w:i/>
          <w:iCs/>
          <w:color w:val="000000"/>
          <w:sz w:val="25"/>
          <w:szCs w:val="25"/>
          <w:lang w:bidi="ar-EG"/>
        </w:rPr>
        <w:t>many bodies of the saints who had fallen asleep were raised and coming out of the graves after His resurrection, they went into the holy city and appeared to many</w:t>
      </w:r>
      <w:r>
        <w:rPr>
          <w:rFonts w:ascii="Times New Roman" w:hAnsi="Times New Roman" w:cs="Times New Roman"/>
          <w:color w:val="000000"/>
          <w:sz w:val="25"/>
          <w:szCs w:val="25"/>
          <w:lang w:bidi="ar-EG"/>
        </w:rPr>
        <w:t xml:space="preserve">” (cf. Mat 27:52,53). This has been a visual sign for the mystical union with the </w:t>
      </w:r>
      <w:r>
        <w:rPr>
          <w:rFonts w:ascii="Times New Roman" w:hAnsi="Times New Roman" w:cs="Times New Roman"/>
          <w:color w:val="000000"/>
          <w:sz w:val="25"/>
          <w:szCs w:val="25"/>
          <w:lang w:bidi="ar-EG"/>
        </w:rPr>
        <w:lastRenderedPageBreak/>
        <w:t xml:space="preserve">resurrected Christ. It was a guarantee for the resurrection in the last day of faithful of the Old Testament together with the saints of the New Testament. </w:t>
      </w:r>
    </w:p>
    <w:p w:rsidR="000F1A11" w:rsidRPr="001C3C9A" w:rsidRDefault="000F1A11" w:rsidP="000F1A11">
      <w:pPr>
        <w:autoSpaceDE w:val="0"/>
        <w:autoSpaceDN w:val="0"/>
        <w:adjustRightInd w:val="0"/>
        <w:spacing w:after="120"/>
        <w:jc w:val="both"/>
        <w:rPr>
          <w:rFonts w:ascii="Times New Roman" w:hAnsi="Times New Roman" w:cs="Times New Roman"/>
          <w:b/>
          <w:bCs/>
          <w:sz w:val="26"/>
          <w:szCs w:val="26"/>
        </w:rPr>
      </w:pPr>
      <w:r w:rsidRPr="001C3C9A">
        <w:rPr>
          <w:rFonts w:asciiTheme="majorBidi" w:hAnsiTheme="majorBidi" w:cstheme="majorBidi"/>
          <w:b/>
          <w:bCs/>
          <w:sz w:val="26"/>
          <w:szCs w:val="26"/>
          <w:lang w:bidi="he-IL"/>
        </w:rPr>
        <w:t xml:space="preserve">The Right-Hand </w:t>
      </w:r>
      <w:r>
        <w:rPr>
          <w:rFonts w:asciiTheme="majorBidi" w:hAnsiTheme="majorBidi" w:cstheme="majorBidi"/>
          <w:b/>
          <w:bCs/>
          <w:sz w:val="26"/>
          <w:szCs w:val="26"/>
          <w:lang w:bidi="he-IL"/>
        </w:rPr>
        <w:t>C</w:t>
      </w:r>
      <w:r w:rsidRPr="001C3C9A">
        <w:rPr>
          <w:rFonts w:asciiTheme="majorBidi" w:hAnsiTheme="majorBidi" w:cstheme="majorBidi"/>
          <w:b/>
          <w:bCs/>
          <w:sz w:val="26"/>
          <w:szCs w:val="26"/>
          <w:lang w:bidi="he-IL"/>
        </w:rPr>
        <w:t>rucified Thief:</w:t>
      </w:r>
    </w:p>
    <w:p w:rsidR="000F1A11" w:rsidRDefault="000F1A11" w:rsidP="000F1A1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The Thief</w:t>
      </w:r>
      <w:r w:rsidRPr="00B00A4E">
        <w:rPr>
          <w:rFonts w:ascii="Times New Roman" w:hAnsi="Times New Roman" w:cs="Times New Roman"/>
          <w:sz w:val="26"/>
          <w:szCs w:val="26"/>
        </w:rPr>
        <w:t xml:space="preserve"> </w:t>
      </w:r>
      <w:r>
        <w:rPr>
          <w:rFonts w:ascii="Times New Roman" w:hAnsi="Times New Roman" w:cs="Times New Roman"/>
          <w:sz w:val="26"/>
          <w:szCs w:val="26"/>
        </w:rPr>
        <w:t>who was crucified on the right hand of our Lord, died few hours after Christ’s death, but before His resurrection; therefore he had to enter hades, before our Lord took him the same day into paradise, since baptism is not only burial with Christ but also resurrection with Christ. Our Lord went to hades and preached the spirits in prison (cf. 1Pe 3:19), He spent three days in the other world before His resurrection because salvation and similarly baptism is a manifestation of the Holy Trinity. The right hand thief experienced the same path of salvation as the believers of the Old Testament.</w:t>
      </w:r>
    </w:p>
    <w:p w:rsidR="00B45490" w:rsidRDefault="00B45490"/>
    <w:sectPr w:rsidR="00B45490" w:rsidSect="000F1A11">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73" w:rsidRDefault="00635973" w:rsidP="000F1A11">
      <w:pPr>
        <w:spacing w:after="0" w:line="240" w:lineRule="auto"/>
      </w:pPr>
      <w:r>
        <w:separator/>
      </w:r>
    </w:p>
  </w:endnote>
  <w:endnote w:type="continuationSeparator" w:id="0">
    <w:p w:rsidR="00635973" w:rsidRDefault="00635973" w:rsidP="000F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72222"/>
      <w:docPartObj>
        <w:docPartGallery w:val="Page Numbers (Bottom of Page)"/>
        <w:docPartUnique/>
      </w:docPartObj>
    </w:sdtPr>
    <w:sdtEndPr>
      <w:rPr>
        <w:noProof/>
      </w:rPr>
    </w:sdtEndPr>
    <w:sdtContent>
      <w:p w:rsidR="000F1A11" w:rsidRDefault="000F1A11">
        <w:pPr>
          <w:pStyle w:val="Footer"/>
          <w:jc w:val="center"/>
        </w:pPr>
        <w:r>
          <w:fldChar w:fldCharType="begin"/>
        </w:r>
        <w:r>
          <w:instrText xml:space="preserve"> PAGE   \* MERGEFORMAT </w:instrText>
        </w:r>
        <w:r>
          <w:fldChar w:fldCharType="separate"/>
        </w:r>
        <w:r w:rsidR="00630BAF">
          <w:rPr>
            <w:noProof/>
          </w:rPr>
          <w:t>1</w:t>
        </w:r>
        <w:r>
          <w:rPr>
            <w:noProof/>
          </w:rPr>
          <w:fldChar w:fldCharType="end"/>
        </w:r>
      </w:p>
    </w:sdtContent>
  </w:sdt>
  <w:p w:rsidR="000F1A11" w:rsidRDefault="000F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73" w:rsidRDefault="00635973" w:rsidP="000F1A11">
      <w:pPr>
        <w:spacing w:after="0" w:line="240" w:lineRule="auto"/>
      </w:pPr>
      <w:r>
        <w:separator/>
      </w:r>
    </w:p>
  </w:footnote>
  <w:footnote w:type="continuationSeparator" w:id="0">
    <w:p w:rsidR="00635973" w:rsidRDefault="00635973" w:rsidP="000F1A11">
      <w:pPr>
        <w:spacing w:after="0" w:line="240" w:lineRule="auto"/>
      </w:pPr>
      <w:r>
        <w:continuationSeparator/>
      </w:r>
    </w:p>
  </w:footnote>
  <w:footnote w:id="1">
    <w:p w:rsidR="000F1A11" w:rsidRPr="008621BB" w:rsidRDefault="000F1A11" w:rsidP="000F1A11">
      <w:pPr>
        <w:pStyle w:val="FootnoteText"/>
        <w:rPr>
          <w:rFonts w:asciiTheme="majorBidi" w:hAnsiTheme="majorBidi" w:cstheme="majorBidi"/>
        </w:rPr>
      </w:pPr>
      <w:r w:rsidRPr="008621BB">
        <w:rPr>
          <w:rStyle w:val="FootnoteReference"/>
          <w:rFonts w:asciiTheme="majorBidi" w:hAnsiTheme="majorBidi" w:cstheme="majorBidi"/>
        </w:rPr>
        <w:footnoteRef/>
      </w:r>
      <w:r w:rsidRPr="008621BB">
        <w:rPr>
          <w:rFonts w:asciiTheme="majorBidi" w:hAnsiTheme="majorBidi" w:cstheme="majorBidi"/>
        </w:rPr>
        <w:t xml:space="preserve"> N.&amp; PN. Fathers, series2, Vol. VII, St. Gregory Nazienzen, Oration XL, </w:t>
      </w:r>
      <w:r w:rsidRPr="008621BB">
        <w:rPr>
          <w:rFonts w:asciiTheme="majorBidi" w:hAnsiTheme="majorBidi" w:cstheme="majorBidi"/>
          <w:i/>
          <w:iCs/>
        </w:rPr>
        <w:t>On Holy Baptism</w:t>
      </w:r>
      <w:r w:rsidRPr="008621BB">
        <w:rPr>
          <w:rFonts w:asciiTheme="majorBidi" w:hAnsiTheme="majorBidi" w:cstheme="majorBidi"/>
        </w:rPr>
        <w:t>, point XXII p, 367.</w:t>
      </w:r>
    </w:p>
  </w:footnote>
  <w:footnote w:id="2">
    <w:p w:rsidR="000F1A11" w:rsidRPr="008621BB" w:rsidRDefault="000F1A11" w:rsidP="000F1A11">
      <w:pPr>
        <w:pStyle w:val="FootnoteText"/>
        <w:rPr>
          <w:rFonts w:asciiTheme="majorBidi" w:hAnsiTheme="majorBidi" w:cstheme="majorBidi"/>
        </w:rPr>
      </w:pPr>
      <w:r w:rsidRPr="008621BB">
        <w:rPr>
          <w:rStyle w:val="FootnoteReference"/>
          <w:rFonts w:asciiTheme="majorBidi" w:hAnsiTheme="majorBidi" w:cstheme="majorBidi"/>
        </w:rPr>
        <w:footnoteRef/>
      </w:r>
      <w:r w:rsidRPr="008621BB">
        <w:rPr>
          <w:rFonts w:asciiTheme="majorBidi" w:hAnsiTheme="majorBidi" w:cstheme="majorBidi"/>
        </w:rPr>
        <w:t xml:space="preserve"> Ibid., point XXIII, p. 367, 368.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6EFB"/>
    <w:multiLevelType w:val="hybridMultilevel"/>
    <w:tmpl w:val="AD66A0D2"/>
    <w:lvl w:ilvl="0" w:tplc="4C56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11"/>
    <w:rsid w:val="00037CBF"/>
    <w:rsid w:val="000F1A11"/>
    <w:rsid w:val="00106BB8"/>
    <w:rsid w:val="001C3B02"/>
    <w:rsid w:val="002E53F4"/>
    <w:rsid w:val="003B111D"/>
    <w:rsid w:val="005938B2"/>
    <w:rsid w:val="005E0E4F"/>
    <w:rsid w:val="00630BAF"/>
    <w:rsid w:val="00635973"/>
    <w:rsid w:val="0066050C"/>
    <w:rsid w:val="006A6AB7"/>
    <w:rsid w:val="0078570E"/>
    <w:rsid w:val="007C67AA"/>
    <w:rsid w:val="008003C6"/>
    <w:rsid w:val="0082066B"/>
    <w:rsid w:val="00824A68"/>
    <w:rsid w:val="009526CF"/>
    <w:rsid w:val="00A01651"/>
    <w:rsid w:val="00AC1405"/>
    <w:rsid w:val="00B2550D"/>
    <w:rsid w:val="00B45490"/>
    <w:rsid w:val="00C338CC"/>
    <w:rsid w:val="00CD2FB1"/>
    <w:rsid w:val="00D24028"/>
    <w:rsid w:val="00D83007"/>
    <w:rsid w:val="00DE1DD8"/>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F1A11"/>
    <w:pPr>
      <w:spacing w:after="0" w:line="240" w:lineRule="auto"/>
    </w:pPr>
    <w:rPr>
      <w:sz w:val="20"/>
      <w:szCs w:val="20"/>
    </w:rPr>
  </w:style>
  <w:style w:type="character" w:customStyle="1" w:styleId="FootnoteTextChar">
    <w:name w:val="Footnote Text Char"/>
    <w:basedOn w:val="DefaultParagraphFont"/>
    <w:link w:val="FootnoteText"/>
    <w:semiHidden/>
    <w:rsid w:val="000F1A11"/>
    <w:rPr>
      <w:sz w:val="20"/>
      <w:szCs w:val="20"/>
    </w:rPr>
  </w:style>
  <w:style w:type="character" w:styleId="FootnoteReference">
    <w:name w:val="footnote reference"/>
    <w:basedOn w:val="DefaultParagraphFont"/>
    <w:semiHidden/>
    <w:unhideWhenUsed/>
    <w:rsid w:val="000F1A11"/>
    <w:rPr>
      <w:vertAlign w:val="superscript"/>
    </w:rPr>
  </w:style>
  <w:style w:type="paragraph" w:styleId="ListParagraph">
    <w:name w:val="List Paragraph"/>
    <w:basedOn w:val="Normal"/>
    <w:uiPriority w:val="34"/>
    <w:qFormat/>
    <w:rsid w:val="000F1A11"/>
    <w:pPr>
      <w:ind w:left="720"/>
      <w:contextualSpacing/>
    </w:pPr>
  </w:style>
  <w:style w:type="paragraph" w:styleId="Header">
    <w:name w:val="header"/>
    <w:basedOn w:val="Normal"/>
    <w:link w:val="HeaderChar"/>
    <w:uiPriority w:val="99"/>
    <w:unhideWhenUsed/>
    <w:rsid w:val="000F1A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A11"/>
  </w:style>
  <w:style w:type="paragraph" w:styleId="Footer">
    <w:name w:val="footer"/>
    <w:basedOn w:val="Normal"/>
    <w:link w:val="FooterChar"/>
    <w:uiPriority w:val="99"/>
    <w:unhideWhenUsed/>
    <w:rsid w:val="000F1A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F1A11"/>
    <w:pPr>
      <w:spacing w:after="0" w:line="240" w:lineRule="auto"/>
    </w:pPr>
    <w:rPr>
      <w:sz w:val="20"/>
      <w:szCs w:val="20"/>
    </w:rPr>
  </w:style>
  <w:style w:type="character" w:customStyle="1" w:styleId="FootnoteTextChar">
    <w:name w:val="Footnote Text Char"/>
    <w:basedOn w:val="DefaultParagraphFont"/>
    <w:link w:val="FootnoteText"/>
    <w:semiHidden/>
    <w:rsid w:val="000F1A11"/>
    <w:rPr>
      <w:sz w:val="20"/>
      <w:szCs w:val="20"/>
    </w:rPr>
  </w:style>
  <w:style w:type="character" w:styleId="FootnoteReference">
    <w:name w:val="footnote reference"/>
    <w:basedOn w:val="DefaultParagraphFont"/>
    <w:semiHidden/>
    <w:unhideWhenUsed/>
    <w:rsid w:val="000F1A11"/>
    <w:rPr>
      <w:vertAlign w:val="superscript"/>
    </w:rPr>
  </w:style>
  <w:style w:type="paragraph" w:styleId="ListParagraph">
    <w:name w:val="List Paragraph"/>
    <w:basedOn w:val="Normal"/>
    <w:uiPriority w:val="34"/>
    <w:qFormat/>
    <w:rsid w:val="000F1A11"/>
    <w:pPr>
      <w:ind w:left="720"/>
      <w:contextualSpacing/>
    </w:pPr>
  </w:style>
  <w:style w:type="paragraph" w:styleId="Header">
    <w:name w:val="header"/>
    <w:basedOn w:val="Normal"/>
    <w:link w:val="HeaderChar"/>
    <w:uiPriority w:val="99"/>
    <w:unhideWhenUsed/>
    <w:rsid w:val="000F1A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A11"/>
  </w:style>
  <w:style w:type="paragraph" w:styleId="Footer">
    <w:name w:val="footer"/>
    <w:basedOn w:val="Normal"/>
    <w:link w:val="FooterChar"/>
    <w:uiPriority w:val="99"/>
    <w:unhideWhenUsed/>
    <w:rsid w:val="000F1A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dcterms:created xsi:type="dcterms:W3CDTF">2021-02-25T16:20:00Z</dcterms:created>
  <dcterms:modified xsi:type="dcterms:W3CDTF">2021-02-25T16:20:00Z</dcterms:modified>
</cp:coreProperties>
</file>