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17D" w:rsidRDefault="0039117D" w:rsidP="00A71D8F">
      <w:pPr>
        <w:bidi/>
        <w:spacing w:after="120" w:line="240" w:lineRule="auto"/>
        <w:jc w:val="center"/>
        <w:rPr>
          <w:rFonts w:ascii="Simplified Arabic" w:hAnsi="Simplified Arabic" w:cs="Simplified Arabic"/>
          <w:b/>
          <w:bCs/>
          <w:sz w:val="40"/>
          <w:szCs w:val="40"/>
          <w:rtl/>
          <w:lang w:bidi="ar-EG"/>
        </w:rPr>
      </w:pPr>
      <w:bookmarkStart w:id="0" w:name="_GoBack"/>
      <w:bookmarkEnd w:id="0"/>
      <w:r w:rsidRPr="00F67DAA">
        <w:rPr>
          <w:rFonts w:ascii="Simplified Arabic" w:hAnsi="Simplified Arabic" w:cs="Simplified Arabic"/>
          <w:b/>
          <w:bCs/>
          <w:sz w:val="40"/>
          <w:szCs w:val="40"/>
          <w:rtl/>
          <w:lang w:bidi="ar-EG"/>
        </w:rPr>
        <w:t xml:space="preserve">رأى آباء الكنيسة </w:t>
      </w:r>
      <w:r w:rsidR="003274FF" w:rsidRPr="00F67DAA">
        <w:rPr>
          <w:rFonts w:ascii="Simplified Arabic" w:hAnsi="Simplified Arabic" w:cs="Simplified Arabic" w:hint="cs"/>
          <w:b/>
          <w:bCs/>
          <w:sz w:val="40"/>
          <w:szCs w:val="40"/>
          <w:rtl/>
          <w:lang w:bidi="ar-EG"/>
        </w:rPr>
        <w:t>ال</w:t>
      </w:r>
      <w:r w:rsidR="00A571E0">
        <w:rPr>
          <w:rFonts w:ascii="Simplified Arabic" w:hAnsi="Simplified Arabic" w:cs="Simplified Arabic" w:hint="cs"/>
          <w:b/>
          <w:bCs/>
          <w:sz w:val="40"/>
          <w:szCs w:val="40"/>
          <w:rtl/>
          <w:lang w:bidi="ar-EG"/>
        </w:rPr>
        <w:t>أوا</w:t>
      </w:r>
      <w:r w:rsidR="003274FF" w:rsidRPr="00F67DAA">
        <w:rPr>
          <w:rFonts w:ascii="Simplified Arabic" w:hAnsi="Simplified Arabic" w:cs="Simplified Arabic" w:hint="cs"/>
          <w:b/>
          <w:bCs/>
          <w:sz w:val="40"/>
          <w:szCs w:val="40"/>
          <w:rtl/>
          <w:lang w:bidi="ar-EG"/>
        </w:rPr>
        <w:t xml:space="preserve">ئل </w:t>
      </w:r>
      <w:r w:rsidRPr="00F67DAA">
        <w:rPr>
          <w:rFonts w:ascii="Simplified Arabic" w:hAnsi="Simplified Arabic" w:cs="Simplified Arabic"/>
          <w:b/>
          <w:bCs/>
          <w:sz w:val="40"/>
          <w:szCs w:val="40"/>
          <w:rtl/>
          <w:lang w:bidi="ar-EG"/>
        </w:rPr>
        <w:t xml:space="preserve">فى </w:t>
      </w:r>
      <w:r w:rsidR="009616D1">
        <w:rPr>
          <w:rFonts w:ascii="Simplified Arabic" w:hAnsi="Simplified Arabic" w:cs="Simplified Arabic" w:hint="cs"/>
          <w:b/>
          <w:bCs/>
          <w:sz w:val="40"/>
          <w:szCs w:val="40"/>
          <w:rtl/>
          <w:lang w:bidi="ar-EG"/>
        </w:rPr>
        <w:t xml:space="preserve">عدم </w:t>
      </w:r>
      <w:r w:rsidR="003274FF" w:rsidRPr="00F67DAA">
        <w:rPr>
          <w:rFonts w:ascii="Simplified Arabic" w:hAnsi="Simplified Arabic" w:cs="Simplified Arabic" w:hint="cs"/>
          <w:b/>
          <w:bCs/>
          <w:sz w:val="40"/>
          <w:szCs w:val="40"/>
          <w:rtl/>
          <w:lang w:bidi="ar-EG"/>
        </w:rPr>
        <w:t xml:space="preserve">قبول </w:t>
      </w:r>
      <w:r w:rsidRPr="00F67DAA">
        <w:rPr>
          <w:rFonts w:ascii="Simplified Arabic" w:hAnsi="Simplified Arabic" w:cs="Simplified Arabic"/>
          <w:b/>
          <w:bCs/>
          <w:sz w:val="40"/>
          <w:szCs w:val="40"/>
          <w:rtl/>
          <w:lang w:bidi="ar-EG"/>
        </w:rPr>
        <w:t>معمودية الهراطقة</w:t>
      </w:r>
    </w:p>
    <w:p w:rsidR="00A571E0" w:rsidRDefault="005762B3" w:rsidP="00C249E6">
      <w:pPr>
        <w:bidi/>
        <w:spacing w:after="120" w:line="240" w:lineRule="auto"/>
        <w:jc w:val="right"/>
        <w:rPr>
          <w:rFonts w:ascii="Simplified Arabic" w:hAnsi="Simplified Arabic" w:cs="Simplified Arabic"/>
          <w:b/>
          <w:bCs/>
          <w:sz w:val="40"/>
          <w:szCs w:val="40"/>
          <w:rtl/>
          <w:lang w:bidi="ar-EG"/>
        </w:rPr>
      </w:pPr>
      <w:r>
        <w:rPr>
          <w:rFonts w:ascii="Simplified Arabic" w:hAnsi="Simplified Arabic" w:cs="Simplified Arabic" w:hint="cs"/>
          <w:b/>
          <w:bCs/>
          <w:sz w:val="40"/>
          <w:szCs w:val="40"/>
          <w:rtl/>
          <w:lang w:bidi="ar-EG"/>
        </w:rPr>
        <w:t xml:space="preserve">إعداد </w:t>
      </w:r>
      <w:r w:rsidR="00A571E0">
        <w:rPr>
          <w:rFonts w:ascii="Simplified Arabic" w:hAnsi="Simplified Arabic" w:cs="Simplified Arabic" w:hint="cs"/>
          <w:b/>
          <w:bCs/>
          <w:sz w:val="40"/>
          <w:szCs w:val="40"/>
          <w:rtl/>
          <w:lang w:bidi="ar-EG"/>
        </w:rPr>
        <w:t>الأنبا بيشوى</w:t>
      </w:r>
    </w:p>
    <w:p w:rsidR="00A571E0" w:rsidRDefault="00A571E0" w:rsidP="00C249E6">
      <w:pPr>
        <w:bidi/>
        <w:spacing w:after="120" w:line="240" w:lineRule="auto"/>
        <w:jc w:val="both"/>
        <w:rPr>
          <w:rFonts w:ascii="Simplified Arabic" w:hAnsi="Simplified Arabic" w:cs="Simplified Arabic"/>
          <w:b/>
          <w:bCs/>
          <w:color w:val="000000"/>
          <w:sz w:val="32"/>
          <w:szCs w:val="32"/>
          <w:rtl/>
          <w:lang w:bidi="ar-EG"/>
        </w:rPr>
      </w:pPr>
      <w:r>
        <w:rPr>
          <w:rFonts w:ascii="Simplified Arabic" w:hAnsi="Simplified Arabic" w:cs="Simplified Arabic" w:hint="cs"/>
          <w:b/>
          <w:bCs/>
          <w:color w:val="000000"/>
          <w:sz w:val="32"/>
          <w:szCs w:val="32"/>
          <w:rtl/>
          <w:lang w:bidi="ar-EG"/>
        </w:rPr>
        <w:t xml:space="preserve">اعتمد </w:t>
      </w:r>
      <w:r w:rsidRPr="00A571E0">
        <w:rPr>
          <w:rFonts w:ascii="Simplified Arabic" w:hAnsi="Simplified Arabic" w:cs="Simplified Arabic" w:hint="cs"/>
          <w:b/>
          <w:bCs/>
          <w:color w:val="000000"/>
          <w:sz w:val="32"/>
          <w:szCs w:val="32"/>
          <w:rtl/>
          <w:lang w:bidi="ar-EG"/>
        </w:rPr>
        <w:t>آباء الكنيسة الأول</w:t>
      </w:r>
      <w:r w:rsidRPr="00A571E0">
        <w:rPr>
          <w:rFonts w:ascii="Simplified Arabic" w:hAnsi="Simplified Arabic" w:cs="Simplified Arabic" w:hint="cs"/>
          <w:color w:val="000000"/>
          <w:sz w:val="32"/>
          <w:szCs w:val="32"/>
          <w:rtl/>
          <w:lang w:bidi="ar-EG"/>
        </w:rPr>
        <w:t xml:space="preserve"> </w:t>
      </w:r>
      <w:r>
        <w:rPr>
          <w:rFonts w:ascii="Simplified Arabic" w:hAnsi="Simplified Arabic" w:cs="Simplified Arabic" w:hint="cs"/>
          <w:b/>
          <w:bCs/>
          <w:color w:val="000000"/>
          <w:sz w:val="32"/>
          <w:szCs w:val="32"/>
          <w:rtl/>
          <w:lang w:bidi="ar-EG"/>
        </w:rPr>
        <w:t xml:space="preserve">على قول معلمنا بولس الرسول </w:t>
      </w:r>
      <w:r w:rsidRPr="00A571E0">
        <w:rPr>
          <w:rFonts w:ascii="Simplified Arabic" w:hAnsi="Simplified Arabic" w:cs="Simplified Arabic" w:hint="cs"/>
          <w:b/>
          <w:bCs/>
          <w:color w:val="000000"/>
          <w:sz w:val="32"/>
          <w:szCs w:val="32"/>
          <w:rtl/>
          <w:lang w:bidi="ar-EG"/>
        </w:rPr>
        <w:t>"</w:t>
      </w:r>
      <w:r w:rsidRPr="00A571E0">
        <w:rPr>
          <w:rFonts w:ascii="Simplified Arabic" w:hAnsi="Simplified Arabic" w:cs="Simplified Arabic"/>
          <w:b/>
          <w:bCs/>
          <w:color w:val="000000"/>
          <w:sz w:val="32"/>
          <w:szCs w:val="32"/>
          <w:rtl/>
          <w:lang w:bidi="ar-EG"/>
        </w:rPr>
        <w:t>رَبٌّ وَاحِدٌ، إِيمَانٌ وَاحِدٌ، مَعْمُودِيَّةٌ وَاحِدَةٌ</w:t>
      </w:r>
      <w:r w:rsidRPr="00A571E0">
        <w:rPr>
          <w:rFonts w:ascii="Simplified Arabic" w:hAnsi="Simplified Arabic" w:cs="Simplified Arabic" w:hint="cs"/>
          <w:b/>
          <w:bCs/>
          <w:color w:val="000000"/>
          <w:sz w:val="32"/>
          <w:szCs w:val="32"/>
          <w:rtl/>
          <w:lang w:bidi="ar-EG"/>
        </w:rPr>
        <w:t>" (أف 4: 5)</w:t>
      </w:r>
      <w:r>
        <w:rPr>
          <w:rFonts w:ascii="Simplified Arabic" w:hAnsi="Simplified Arabic" w:cs="Simplified Arabic" w:hint="cs"/>
          <w:b/>
          <w:bCs/>
          <w:color w:val="000000"/>
          <w:sz w:val="32"/>
          <w:szCs w:val="32"/>
          <w:rtl/>
          <w:lang w:bidi="ar-EG"/>
        </w:rPr>
        <w:t xml:space="preserve"> </w:t>
      </w:r>
      <w:r w:rsidRPr="00D14CAB">
        <w:rPr>
          <w:rFonts w:ascii="Simplified Arabic" w:hAnsi="Simplified Arabic" w:cs="Simplified Arabic" w:hint="cs"/>
          <w:b/>
          <w:bCs/>
          <w:color w:val="000000"/>
          <w:sz w:val="32"/>
          <w:szCs w:val="32"/>
          <w:rtl/>
          <w:lang w:bidi="ar-EG"/>
        </w:rPr>
        <w:t>فأجمعوا على عدم جواز معمودية الهراطقة.</w:t>
      </w:r>
    </w:p>
    <w:p w:rsidR="009F700D" w:rsidRPr="009F700D" w:rsidRDefault="009F700D" w:rsidP="009F700D">
      <w:pPr>
        <w:bidi/>
        <w:spacing w:after="120" w:line="240" w:lineRule="auto"/>
        <w:jc w:val="both"/>
        <w:rPr>
          <w:rFonts w:ascii="Simplified Arabic" w:hAnsi="Simplified Arabic" w:cs="Simplified Arabic"/>
          <w:b/>
          <w:bCs/>
          <w:sz w:val="16"/>
          <w:szCs w:val="16"/>
          <w:rtl/>
          <w:lang w:bidi="ar-EG"/>
        </w:rPr>
      </w:pPr>
    </w:p>
    <w:p w:rsidR="00A571E0" w:rsidRDefault="00A571E0" w:rsidP="00C249E6">
      <w:pPr>
        <w:pStyle w:val="ListParagraph"/>
        <w:numPr>
          <w:ilvl w:val="0"/>
          <w:numId w:val="2"/>
        </w:numPr>
        <w:bidi/>
        <w:spacing w:after="120" w:line="240" w:lineRule="auto"/>
        <w:ind w:left="0" w:firstLine="0"/>
        <w:jc w:val="both"/>
        <w:rPr>
          <w:rFonts w:ascii="Simplified Arabic" w:hAnsi="Simplified Arabic" w:cs="Simplified Arabic"/>
          <w:b/>
          <w:bCs/>
          <w:sz w:val="32"/>
          <w:szCs w:val="32"/>
          <w:lang w:bidi="ar-EG"/>
        </w:rPr>
      </w:pPr>
      <w:r w:rsidRPr="00A571E0">
        <w:rPr>
          <w:rFonts w:ascii="Simplified Arabic" w:hAnsi="Simplified Arabic" w:cs="Simplified Arabic" w:hint="cs"/>
          <w:b/>
          <w:bCs/>
          <w:sz w:val="32"/>
          <w:szCs w:val="32"/>
          <w:rtl/>
          <w:lang w:bidi="ar-EG"/>
        </w:rPr>
        <w:t xml:space="preserve">قال إكليمندس </w:t>
      </w:r>
      <w:r w:rsidR="008C0CA2">
        <w:rPr>
          <w:rFonts w:ascii="Simplified Arabic" w:hAnsi="Simplified Arabic" w:cs="Simplified Arabic" w:hint="cs"/>
          <w:b/>
          <w:bCs/>
          <w:sz w:val="32"/>
          <w:szCs w:val="32"/>
          <w:rtl/>
          <w:lang w:bidi="ar-EG"/>
        </w:rPr>
        <w:t>بابا الا</w:t>
      </w:r>
      <w:r w:rsidRPr="00A571E0">
        <w:rPr>
          <w:rFonts w:ascii="Simplified Arabic" w:hAnsi="Simplified Arabic" w:cs="Simplified Arabic" w:hint="cs"/>
          <w:b/>
          <w:bCs/>
          <w:sz w:val="32"/>
          <w:szCs w:val="32"/>
          <w:rtl/>
          <w:lang w:bidi="ar-EG"/>
        </w:rPr>
        <w:t>سكندر</w:t>
      </w:r>
      <w:r w:rsidR="008C0CA2">
        <w:rPr>
          <w:rFonts w:ascii="Simplified Arabic" w:hAnsi="Simplified Arabic" w:cs="Simplified Arabic" w:hint="cs"/>
          <w:b/>
          <w:bCs/>
          <w:sz w:val="32"/>
          <w:szCs w:val="32"/>
          <w:rtl/>
          <w:lang w:bidi="ar-EG"/>
        </w:rPr>
        <w:t>ية</w:t>
      </w:r>
      <w:r w:rsidRPr="00A571E0">
        <w:rPr>
          <w:rFonts w:ascii="Simplified Arabic" w:hAnsi="Simplified Arabic" w:cs="Simplified Arabic" w:hint="cs"/>
          <w:b/>
          <w:bCs/>
          <w:sz w:val="32"/>
          <w:szCs w:val="32"/>
          <w:rtl/>
          <w:lang w:bidi="ar-EG"/>
        </w:rPr>
        <w:t xml:space="preserve"> (1</w:t>
      </w:r>
      <w:r w:rsidR="008C0CA2">
        <w:rPr>
          <w:rFonts w:ascii="Simplified Arabic" w:hAnsi="Simplified Arabic" w:cs="Simplified Arabic" w:hint="cs"/>
          <w:b/>
          <w:bCs/>
          <w:sz w:val="32"/>
          <w:szCs w:val="32"/>
          <w:rtl/>
          <w:lang w:bidi="ar-EG"/>
        </w:rPr>
        <w:t>50-215</w:t>
      </w:r>
      <w:r w:rsidRPr="00A571E0">
        <w:rPr>
          <w:rFonts w:ascii="Simplified Arabic" w:hAnsi="Simplified Arabic" w:cs="Simplified Arabic" w:hint="cs"/>
          <w:b/>
          <w:bCs/>
          <w:sz w:val="32"/>
          <w:szCs w:val="32"/>
          <w:rtl/>
          <w:lang w:bidi="ar-EG"/>
        </w:rPr>
        <w:t xml:space="preserve">م): </w:t>
      </w:r>
    </w:p>
    <w:p w:rsidR="00A571E0" w:rsidRDefault="00A571E0" w:rsidP="00C47835">
      <w:pPr>
        <w:pStyle w:val="ListParagraph"/>
        <w:bidi/>
        <w:spacing w:after="120" w:line="240" w:lineRule="auto"/>
        <w:jc w:val="both"/>
        <w:rPr>
          <w:rFonts w:ascii="Simplified Arabic" w:hAnsi="Simplified Arabic" w:cs="Simplified Arabic"/>
          <w:b/>
          <w:bCs/>
          <w:sz w:val="32"/>
          <w:szCs w:val="32"/>
          <w:rtl/>
          <w:lang w:bidi="ar-EG"/>
        </w:rPr>
      </w:pPr>
      <w:r w:rsidRPr="00A571E0">
        <w:rPr>
          <w:rFonts w:ascii="Simplified Arabic" w:hAnsi="Simplified Arabic" w:cs="Simplified Arabic" w:hint="cs"/>
          <w:sz w:val="32"/>
          <w:szCs w:val="32"/>
          <w:rtl/>
          <w:lang w:bidi="ar-EG"/>
        </w:rPr>
        <w:t>"المعمودية الهرطوقية</w:t>
      </w:r>
      <w:r>
        <w:rPr>
          <w:rFonts w:ascii="Simplified Arabic" w:hAnsi="Simplified Arabic" w:cs="Simplified Arabic" w:hint="cs"/>
          <w:b/>
          <w:bCs/>
          <w:sz w:val="32"/>
          <w:szCs w:val="32"/>
          <w:rtl/>
          <w:lang w:bidi="ar-EG"/>
        </w:rPr>
        <w:t xml:space="preserve"> </w:t>
      </w:r>
      <w:r w:rsidRPr="00BB509B">
        <w:rPr>
          <w:rFonts w:ascii="Simplified Arabic" w:hAnsi="Simplified Arabic" w:cs="Simplified Arabic" w:hint="cs"/>
          <w:sz w:val="32"/>
          <w:szCs w:val="32"/>
          <w:rtl/>
          <w:lang w:bidi="ar-EG"/>
        </w:rPr>
        <w:t>ليست</w:t>
      </w:r>
      <w:r w:rsidRPr="00BB509B">
        <w:rPr>
          <w:rFonts w:ascii="Simplified Arabic" w:hAnsi="Simplified Arabic" w:cs="Simplified Arabic"/>
          <w:sz w:val="32"/>
          <w:szCs w:val="32"/>
          <w:lang w:bidi="ar-EG"/>
        </w:rPr>
        <w:t xml:space="preserve"> </w:t>
      </w:r>
      <w:r w:rsidRPr="00BB509B">
        <w:rPr>
          <w:rFonts w:ascii="Simplified Arabic" w:hAnsi="Simplified Arabic" w:cs="Simplified Arabic" w:hint="cs"/>
          <w:sz w:val="32"/>
          <w:szCs w:val="32"/>
          <w:rtl/>
          <w:lang w:bidi="ar-EG"/>
        </w:rPr>
        <w:t>صحيحة ولا حقيقية"</w:t>
      </w:r>
      <w:r w:rsidR="00BB509B">
        <w:rPr>
          <w:rFonts w:ascii="Simplified Arabic" w:hAnsi="Simplified Arabic" w:cs="Simplified Arabic" w:hint="cs"/>
          <w:b/>
          <w:bCs/>
          <w:sz w:val="32"/>
          <w:szCs w:val="32"/>
          <w:rtl/>
          <w:lang w:bidi="ar-EG"/>
        </w:rPr>
        <w:t>.</w:t>
      </w:r>
      <w:r w:rsidR="008C0CA2">
        <w:rPr>
          <w:rStyle w:val="FootnoteReference"/>
          <w:rFonts w:ascii="Simplified Arabic" w:hAnsi="Simplified Arabic" w:cs="Simplified Arabic"/>
          <w:b/>
          <w:bCs/>
          <w:sz w:val="32"/>
          <w:szCs w:val="32"/>
          <w:rtl/>
          <w:lang w:bidi="ar-EG"/>
        </w:rPr>
        <w:footnoteReference w:id="1"/>
      </w:r>
    </w:p>
    <w:p w:rsidR="00C47835" w:rsidRPr="00C47835" w:rsidRDefault="00C47835" w:rsidP="00C47835">
      <w:pPr>
        <w:pStyle w:val="ListParagraph"/>
        <w:bidi/>
        <w:spacing w:after="120" w:line="240" w:lineRule="auto"/>
        <w:jc w:val="both"/>
        <w:rPr>
          <w:rFonts w:ascii="Simplified Arabic" w:hAnsi="Simplified Arabic" w:cs="Simplified Arabic"/>
          <w:b/>
          <w:bCs/>
          <w:sz w:val="16"/>
          <w:szCs w:val="16"/>
          <w:lang w:bidi="ar-EG"/>
        </w:rPr>
      </w:pPr>
    </w:p>
    <w:p w:rsidR="00A571E0" w:rsidRDefault="00F67DAA" w:rsidP="00C249E6">
      <w:pPr>
        <w:pStyle w:val="ListParagraph"/>
        <w:numPr>
          <w:ilvl w:val="0"/>
          <w:numId w:val="2"/>
        </w:numPr>
        <w:bidi/>
        <w:spacing w:after="120" w:line="240" w:lineRule="auto"/>
        <w:ind w:left="0" w:firstLine="0"/>
        <w:jc w:val="both"/>
        <w:rPr>
          <w:rFonts w:ascii="Simplified Arabic" w:hAnsi="Simplified Arabic" w:cs="Simplified Arabic"/>
          <w:sz w:val="32"/>
          <w:szCs w:val="32"/>
          <w:lang w:bidi="ar-EG"/>
        </w:rPr>
      </w:pPr>
      <w:r w:rsidRPr="00A571E0">
        <w:rPr>
          <w:rFonts w:ascii="Simplified Arabic" w:hAnsi="Simplified Arabic" w:cs="Simplified Arabic" w:hint="cs"/>
          <w:b/>
          <w:bCs/>
          <w:sz w:val="32"/>
          <w:szCs w:val="32"/>
          <w:rtl/>
          <w:lang w:bidi="ar-EG"/>
        </w:rPr>
        <w:t>قال فيرميليان أسقف قيصرية مازاكا (232-269م):</w:t>
      </w:r>
      <w:r w:rsidRPr="00A571E0">
        <w:rPr>
          <w:rFonts w:ascii="Simplified Arabic" w:hAnsi="Simplified Arabic" w:cs="Simplified Arabic" w:hint="cs"/>
          <w:sz w:val="32"/>
          <w:szCs w:val="32"/>
          <w:rtl/>
          <w:lang w:bidi="ar-EG"/>
        </w:rPr>
        <w:t xml:space="preserve"> </w:t>
      </w:r>
    </w:p>
    <w:p w:rsidR="00F67DAA" w:rsidRDefault="005762B3" w:rsidP="00C249E6">
      <w:pPr>
        <w:pStyle w:val="ListParagraph"/>
        <w:bidi/>
        <w:spacing w:after="120" w:line="240" w:lineRule="auto"/>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w:t>
      </w:r>
      <w:r w:rsidR="00F67DAA" w:rsidRPr="008439F8">
        <w:rPr>
          <w:rFonts w:ascii="Simplified Arabic" w:hAnsi="Simplified Arabic" w:cs="Simplified Arabic" w:hint="cs"/>
          <w:b/>
          <w:bCs/>
          <w:sz w:val="32"/>
          <w:szCs w:val="32"/>
          <w:rtl/>
          <w:lang w:bidi="ar-EG"/>
        </w:rPr>
        <w:t>إن أستفانوس</w:t>
      </w:r>
      <w:r w:rsidR="009616D1" w:rsidRPr="008439F8">
        <w:rPr>
          <w:rFonts w:ascii="Simplified Arabic" w:hAnsi="Simplified Arabic" w:cs="Simplified Arabic" w:hint="cs"/>
          <w:b/>
          <w:bCs/>
          <w:sz w:val="32"/>
          <w:szCs w:val="32"/>
          <w:rtl/>
          <w:lang w:bidi="ar-EG"/>
        </w:rPr>
        <w:t xml:space="preserve"> </w:t>
      </w:r>
      <w:r w:rsidR="009616D1" w:rsidRPr="008439F8">
        <w:rPr>
          <w:rFonts w:ascii="Simplified Arabic" w:hAnsi="Simplified Arabic" w:cs="Simplified Arabic"/>
          <w:b/>
          <w:bCs/>
          <w:sz w:val="32"/>
          <w:szCs w:val="32"/>
          <w:lang w:bidi="ar-EG"/>
        </w:rPr>
        <w:t>Stephen</w:t>
      </w:r>
      <w:r w:rsidR="00F67DAA" w:rsidRPr="008439F8">
        <w:rPr>
          <w:rFonts w:ascii="Simplified Arabic" w:hAnsi="Simplified Arabic" w:cs="Simplified Arabic" w:hint="cs"/>
          <w:b/>
          <w:bCs/>
          <w:sz w:val="32"/>
          <w:szCs w:val="32"/>
          <w:rtl/>
          <w:lang w:bidi="ar-EG"/>
        </w:rPr>
        <w:t xml:space="preserve"> أسقف روما يقول: "اسم المسيح له فائدة عظمى</w:t>
      </w:r>
      <w:r w:rsidR="00F67DAA" w:rsidRPr="008439F8">
        <w:rPr>
          <w:rFonts w:ascii="Simplified Arabic" w:hAnsi="Simplified Arabic" w:cs="Simplified Arabic"/>
          <w:b/>
          <w:bCs/>
          <w:sz w:val="32"/>
          <w:szCs w:val="32"/>
          <w:lang w:bidi="ar-EG"/>
        </w:rPr>
        <w:t xml:space="preserve"> </w:t>
      </w:r>
      <w:r w:rsidR="00F67DAA" w:rsidRPr="008439F8">
        <w:rPr>
          <w:rFonts w:ascii="Simplified Arabic" w:hAnsi="Simplified Arabic" w:cs="Simplified Arabic" w:hint="cs"/>
          <w:b/>
          <w:bCs/>
          <w:sz w:val="32"/>
          <w:szCs w:val="32"/>
          <w:rtl/>
          <w:lang w:bidi="ar-EG"/>
        </w:rPr>
        <w:t xml:space="preserve"> للإيمان وتقديس المعمودية. فأى شخص يعمد فى أى مكان على اسم المسيح ينال مباشرة نعمة المسيح</w:t>
      </w:r>
      <w:r w:rsidR="00F67DAA" w:rsidRPr="00A571E0">
        <w:rPr>
          <w:rFonts w:ascii="Simplified Arabic" w:hAnsi="Simplified Arabic" w:cs="Simplified Arabic" w:hint="cs"/>
          <w:sz w:val="32"/>
          <w:szCs w:val="32"/>
          <w:rtl/>
          <w:lang w:bidi="ar-EG"/>
        </w:rPr>
        <w:t xml:space="preserve">"... ولكننا، نقبل التقليد الذى للحق. ونحن نرفض تقليد الرومان بتقليد هو تقليد الحق.. فما هو مدرك على الدوام هنا هو أننا لا نعرف سوى كنيسة الله الواحدة. </w:t>
      </w:r>
      <w:r w:rsidR="00F67DAA" w:rsidRPr="008439F8">
        <w:rPr>
          <w:rFonts w:ascii="Simplified Arabic" w:hAnsi="Simplified Arabic" w:cs="Simplified Arabic" w:hint="cs"/>
          <w:b/>
          <w:bCs/>
          <w:sz w:val="32"/>
          <w:szCs w:val="32"/>
          <w:rtl/>
          <w:lang w:bidi="ar-EG"/>
        </w:rPr>
        <w:t>ولا نقر أن أى معمودية هى مقدسة إلا تلك التى للكنيسة المقدسة</w:t>
      </w:r>
      <w:r w:rsidR="00F67DAA" w:rsidRPr="00A571E0">
        <w:rPr>
          <w:rFonts w:ascii="Simplified Arabic" w:hAnsi="Simplified Arabic" w:cs="Simplified Arabic" w:hint="cs"/>
          <w:sz w:val="32"/>
          <w:szCs w:val="32"/>
          <w:rtl/>
          <w:lang w:bidi="ar-EG"/>
        </w:rPr>
        <w:t>.</w:t>
      </w:r>
      <w:r>
        <w:rPr>
          <w:rFonts w:ascii="Simplified Arabic" w:hAnsi="Simplified Arabic" w:cs="Simplified Arabic" w:hint="cs"/>
          <w:sz w:val="32"/>
          <w:szCs w:val="32"/>
          <w:rtl/>
          <w:lang w:bidi="ar-EG"/>
        </w:rPr>
        <w:t>"</w:t>
      </w:r>
      <w:r>
        <w:rPr>
          <w:rStyle w:val="FootnoteReference"/>
          <w:rFonts w:ascii="Simplified Arabic" w:hAnsi="Simplified Arabic" w:cs="Simplified Arabic"/>
          <w:sz w:val="32"/>
          <w:szCs w:val="32"/>
          <w:rtl/>
          <w:lang w:bidi="ar-EG"/>
        </w:rPr>
        <w:footnoteReference w:id="2"/>
      </w:r>
    </w:p>
    <w:p w:rsidR="00C47835" w:rsidRPr="00C47835" w:rsidRDefault="00C47835" w:rsidP="00C47835">
      <w:pPr>
        <w:pStyle w:val="ListParagraph"/>
        <w:bidi/>
        <w:spacing w:after="120" w:line="240" w:lineRule="auto"/>
        <w:jc w:val="both"/>
        <w:rPr>
          <w:rFonts w:ascii="Simplified Arabic" w:hAnsi="Simplified Arabic" w:cs="Simplified Arabic"/>
          <w:sz w:val="16"/>
          <w:szCs w:val="16"/>
          <w:rtl/>
          <w:lang w:bidi="ar-EG"/>
        </w:rPr>
      </w:pPr>
    </w:p>
    <w:p w:rsidR="00FB0D59" w:rsidRPr="00230DB1" w:rsidRDefault="00FB0D59" w:rsidP="00C249E6">
      <w:pPr>
        <w:pStyle w:val="ListParagraph"/>
        <w:numPr>
          <w:ilvl w:val="0"/>
          <w:numId w:val="2"/>
        </w:numPr>
        <w:bidi/>
        <w:spacing w:after="120" w:line="240" w:lineRule="auto"/>
        <w:ind w:left="360"/>
        <w:jc w:val="both"/>
        <w:rPr>
          <w:rFonts w:ascii="Simplified Arabic" w:hAnsi="Simplified Arabic" w:cs="Simplified Arabic"/>
          <w:sz w:val="32"/>
          <w:szCs w:val="32"/>
          <w:lang w:bidi="ar-EG"/>
        </w:rPr>
      </w:pPr>
      <w:r w:rsidRPr="005762B3">
        <w:rPr>
          <w:rFonts w:ascii="Simplified Arabic" w:hAnsi="Simplified Arabic" w:cs="Simplified Arabic" w:hint="cs"/>
          <w:b/>
          <w:bCs/>
          <w:sz w:val="32"/>
          <w:szCs w:val="32"/>
          <w:rtl/>
          <w:lang w:bidi="ar-EG"/>
        </w:rPr>
        <w:t>قال الشهيد كبريانوس</w:t>
      </w:r>
      <w:r w:rsidRPr="00BB509B">
        <w:rPr>
          <w:rFonts w:ascii="Simplified Arabic" w:hAnsi="Simplified Arabic" w:cs="Simplified Arabic" w:hint="cs"/>
          <w:sz w:val="32"/>
          <w:szCs w:val="32"/>
          <w:rtl/>
          <w:lang w:bidi="ar-EG"/>
        </w:rPr>
        <w:t xml:space="preserve"> </w:t>
      </w:r>
      <w:r w:rsidRPr="00BB509B">
        <w:rPr>
          <w:rFonts w:ascii="Simplified Arabic" w:hAnsi="Simplified Arabic" w:cs="Simplified Arabic" w:hint="cs"/>
          <w:b/>
          <w:bCs/>
          <w:sz w:val="32"/>
          <w:szCs w:val="32"/>
          <w:rtl/>
          <w:lang w:bidi="ar-EG"/>
        </w:rPr>
        <w:t>(200-258م):</w:t>
      </w:r>
      <w:r>
        <w:rPr>
          <w:rFonts w:ascii="Simplified Arabic" w:hAnsi="Simplified Arabic" w:cs="Simplified Arabic" w:hint="cs"/>
          <w:b/>
          <w:bCs/>
          <w:sz w:val="32"/>
          <w:szCs w:val="32"/>
          <w:rtl/>
          <w:lang w:bidi="ar-EG"/>
        </w:rPr>
        <w:t xml:space="preserve"> </w:t>
      </w:r>
    </w:p>
    <w:p w:rsidR="00FB0D59" w:rsidRDefault="00FB0D59" w:rsidP="00C249E6">
      <w:pPr>
        <w:bidi/>
        <w:spacing w:after="120" w:line="240" w:lineRule="auto"/>
        <w:jc w:val="both"/>
        <w:rPr>
          <w:rFonts w:ascii="Simplified Arabic" w:hAnsi="Simplified Arabic" w:cs="Simplified Arabic"/>
          <w:sz w:val="32"/>
          <w:szCs w:val="32"/>
          <w:lang w:bidi="ar-EG"/>
        </w:rPr>
      </w:pPr>
      <w:r>
        <w:rPr>
          <w:rFonts w:ascii="Simplified Arabic" w:hAnsi="Simplified Arabic" w:cs="Simplified Arabic" w:hint="cs"/>
          <w:sz w:val="32"/>
          <w:szCs w:val="32"/>
          <w:rtl/>
          <w:lang w:bidi="ar-EG"/>
        </w:rPr>
        <w:t>"عند قراءة رسالة إستفانوس أسقف روما، سوف تلاحظون أكثر فأكثر خطأه فى السعى نحو مناصرة الهراطقة ضد المسيحيين... فقد حكم بشرعية وعدالة معمودية كل الهراطقة.. لذلك، إن كانت هذه وصية فى الإنجيل أو الرسائل أو أعمال الرسل أن من يُقدمون من هرطقة لا يجب أن يعمدوا إنما فقط توضع عليهم الأيادى للتوبة، فليكن هذا التقليد المقدس مدركاً. لكن إن كان الهراطقة فى كل مكان لا يسمون سوى أعداء وأضداد للمسيح فلا يفترى أحد على الرسل كما لو كانوا قد أقروا معمودية الهراطقة."</w:t>
      </w:r>
      <w:r>
        <w:rPr>
          <w:rStyle w:val="FootnoteReference"/>
          <w:rFonts w:ascii="Simplified Arabic" w:hAnsi="Simplified Arabic" w:cs="Simplified Arabic"/>
          <w:sz w:val="32"/>
          <w:szCs w:val="32"/>
          <w:rtl/>
          <w:lang w:bidi="ar-EG"/>
        </w:rPr>
        <w:footnoteReference w:id="3"/>
      </w:r>
    </w:p>
    <w:p w:rsidR="00FB0D59" w:rsidRPr="00230DB1" w:rsidRDefault="00FB0D59" w:rsidP="00C249E6">
      <w:pPr>
        <w:bidi/>
        <w:spacing w:after="120" w:line="240" w:lineRule="auto"/>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lastRenderedPageBreak/>
        <w:t xml:space="preserve">"هذا الأمر نمارسه ونتمسك به أن كل من تحولوا من أى هرطقة مهما كانت وعادوا إلى الكنيسة لابد أن يعتمدوا بمعمودية الكنيسة الواحدة الشرعية ماعدا من </w:t>
      </w:r>
      <w:r w:rsidR="008439F8">
        <w:rPr>
          <w:rFonts w:ascii="Simplified Arabic" w:hAnsi="Simplified Arabic" w:cs="Simplified Arabic" w:hint="cs"/>
          <w:sz w:val="32"/>
          <w:szCs w:val="32"/>
          <w:rtl/>
          <w:lang w:bidi="ar-EG"/>
        </w:rPr>
        <w:t>سبق</w:t>
      </w:r>
      <w:r>
        <w:rPr>
          <w:rFonts w:ascii="Simplified Arabic" w:hAnsi="Simplified Arabic" w:cs="Simplified Arabic" w:hint="cs"/>
          <w:sz w:val="32"/>
          <w:szCs w:val="32"/>
          <w:rtl/>
          <w:lang w:bidi="ar-EG"/>
        </w:rPr>
        <w:t xml:space="preserve"> معموديتهم </w:t>
      </w:r>
      <w:r w:rsidR="008439F8">
        <w:rPr>
          <w:rFonts w:ascii="Simplified Arabic" w:hAnsi="Simplified Arabic" w:cs="Simplified Arabic" w:hint="cs"/>
          <w:sz w:val="32"/>
          <w:szCs w:val="32"/>
          <w:rtl/>
          <w:lang w:bidi="ar-EG"/>
        </w:rPr>
        <w:t xml:space="preserve">من </w:t>
      </w:r>
      <w:r>
        <w:rPr>
          <w:rFonts w:ascii="Simplified Arabic" w:hAnsi="Simplified Arabic" w:cs="Simplified Arabic" w:hint="cs"/>
          <w:sz w:val="32"/>
          <w:szCs w:val="32"/>
          <w:rtl/>
          <w:lang w:bidi="ar-EG"/>
        </w:rPr>
        <w:t>قبل فى الكنيسة (وانحرفوا إلى هرطقة)."</w:t>
      </w:r>
      <w:r>
        <w:rPr>
          <w:rStyle w:val="FootnoteReference"/>
          <w:rFonts w:ascii="Simplified Arabic" w:hAnsi="Simplified Arabic" w:cs="Simplified Arabic"/>
          <w:sz w:val="32"/>
          <w:szCs w:val="32"/>
          <w:rtl/>
          <w:lang w:bidi="ar-EG"/>
        </w:rPr>
        <w:footnoteReference w:id="4"/>
      </w:r>
    </w:p>
    <w:p w:rsidR="00FB0D59" w:rsidRDefault="00FB0D59" w:rsidP="00C249E6">
      <w:pPr>
        <w:bidi/>
        <w:spacing w:after="120" w:line="240" w:lineRule="auto"/>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"إننا نضع رأينا لكن ليس كأنه رأى جديد. بل إننا نشترك معك فى إتفاق متساوى برأى تم إقراره منذ زمن طويل بواسطة أسلافنا ونحن ندركه. هذا الرأى هو بالتحديد أنه ما من أحد يمكن أن يعتمد خارج الكنيسة لأن الكنيسة لم تعين سوى معمودية واحدة."</w:t>
      </w:r>
      <w:r>
        <w:rPr>
          <w:rStyle w:val="FootnoteReference"/>
          <w:rFonts w:ascii="Simplified Arabic" w:hAnsi="Simplified Arabic" w:cs="Simplified Arabic"/>
          <w:sz w:val="32"/>
          <w:szCs w:val="32"/>
          <w:rtl/>
          <w:lang w:bidi="ar-EG"/>
        </w:rPr>
        <w:footnoteReference w:id="5"/>
      </w:r>
    </w:p>
    <w:p w:rsidR="00FB0D59" w:rsidRDefault="00FB0D59" w:rsidP="00C249E6">
      <w:pPr>
        <w:bidi/>
        <w:spacing w:after="120" w:line="240" w:lineRule="auto"/>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 xml:space="preserve">"لا أعرف بأى جرأة بعض زملائنا ساقهم تفكيرهم للقول بأن من يغطسون بواسطة هراطقة لا يجب أن يعتمودوا حينما يأتون إلينا. والسبب الذى يبررون به ذلك هو أنها "معمودية واحدة"... إن من يقدّم بسلطانه هذه المصلحة للهراطقة يسلم لهم ويوافقهم على أن أعداء وأضداد المسيح لهم سلطة غسل وتطهير وتقديس الإنسان. لكننا نحن نقول أن من يأتون منهم </w:t>
      </w:r>
      <w:r w:rsidRPr="00E12569">
        <w:rPr>
          <w:rFonts w:ascii="Simplified Arabic" w:hAnsi="Simplified Arabic" w:cs="Simplified Arabic" w:hint="cs"/>
          <w:i/>
          <w:iCs/>
          <w:sz w:val="32"/>
          <w:szCs w:val="32"/>
          <w:rtl/>
          <w:lang w:bidi="ar-EG"/>
        </w:rPr>
        <w:t>لا تعاد معموديتهم</w:t>
      </w:r>
      <w:r>
        <w:rPr>
          <w:rFonts w:ascii="Simplified Arabic" w:hAnsi="Simplified Arabic" w:cs="Simplified Arabic" w:hint="cs"/>
          <w:sz w:val="32"/>
          <w:szCs w:val="32"/>
          <w:rtl/>
          <w:lang w:bidi="ar-EG"/>
        </w:rPr>
        <w:t xml:space="preserve"> بواسطتنا لكن </w:t>
      </w:r>
      <w:r w:rsidRPr="00E12569">
        <w:rPr>
          <w:rFonts w:ascii="Simplified Arabic" w:hAnsi="Simplified Arabic" w:cs="Simplified Arabic" w:hint="cs"/>
          <w:i/>
          <w:iCs/>
          <w:sz w:val="32"/>
          <w:szCs w:val="32"/>
          <w:rtl/>
          <w:lang w:bidi="ar-EG"/>
        </w:rPr>
        <w:t>يعمدون</w:t>
      </w:r>
      <w:r>
        <w:rPr>
          <w:rFonts w:ascii="Simplified Arabic" w:hAnsi="Simplified Arabic" w:cs="Simplified Arabic" w:hint="cs"/>
          <w:sz w:val="32"/>
          <w:szCs w:val="32"/>
          <w:rtl/>
          <w:lang w:bidi="ar-EG"/>
        </w:rPr>
        <w:t>. لأنهم لم يقبلوا أى شئ حيث لا يوجد شئ."</w:t>
      </w:r>
      <w:r>
        <w:rPr>
          <w:rStyle w:val="FootnoteReference"/>
          <w:rFonts w:ascii="Simplified Arabic" w:hAnsi="Simplified Arabic" w:cs="Simplified Arabic"/>
          <w:sz w:val="32"/>
          <w:szCs w:val="32"/>
          <w:rtl/>
          <w:lang w:bidi="ar-EG"/>
        </w:rPr>
        <w:footnoteReference w:id="6"/>
      </w:r>
    </w:p>
    <w:p w:rsidR="0039117D" w:rsidRPr="00A571E0" w:rsidRDefault="0039117D" w:rsidP="00C249E6">
      <w:pPr>
        <w:pStyle w:val="ListParagraph"/>
        <w:numPr>
          <w:ilvl w:val="0"/>
          <w:numId w:val="2"/>
        </w:numPr>
        <w:bidi/>
        <w:spacing w:after="120" w:line="240" w:lineRule="auto"/>
        <w:ind w:left="0" w:firstLine="0"/>
        <w:jc w:val="both"/>
        <w:rPr>
          <w:rFonts w:ascii="Simplified Arabic" w:hAnsi="Simplified Arabic" w:cs="Simplified Arabic"/>
          <w:b/>
          <w:bCs/>
          <w:sz w:val="32"/>
          <w:szCs w:val="32"/>
          <w:rtl/>
          <w:lang w:bidi="ar-EG"/>
        </w:rPr>
      </w:pPr>
      <w:r w:rsidRPr="00A571E0">
        <w:rPr>
          <w:rFonts w:ascii="Simplified Arabic" w:hAnsi="Simplified Arabic" w:cs="Simplified Arabic"/>
          <w:b/>
          <w:bCs/>
          <w:sz w:val="32"/>
          <w:szCs w:val="32"/>
          <w:rtl/>
          <w:lang w:bidi="ar-EG"/>
        </w:rPr>
        <w:t xml:space="preserve">مجمع قرطاجنة السابع </w:t>
      </w:r>
      <w:r w:rsidRPr="00A571E0">
        <w:rPr>
          <w:rFonts w:ascii="Simplified Arabic" w:hAnsi="Simplified Arabic" w:cs="Simplified Arabic" w:hint="cs"/>
          <w:b/>
          <w:bCs/>
          <w:sz w:val="32"/>
          <w:szCs w:val="32"/>
          <w:rtl/>
          <w:lang w:bidi="ar-EG"/>
        </w:rPr>
        <w:t xml:space="preserve">(258م) </w:t>
      </w:r>
      <w:r w:rsidRPr="00A571E0">
        <w:rPr>
          <w:rFonts w:ascii="Simplified Arabic" w:hAnsi="Simplified Arabic" w:cs="Simplified Arabic"/>
          <w:b/>
          <w:bCs/>
          <w:sz w:val="32"/>
          <w:szCs w:val="32"/>
          <w:rtl/>
          <w:lang w:bidi="ar-EG"/>
        </w:rPr>
        <w:t>تحت رئاسة كبريانوس</w:t>
      </w:r>
      <w:r w:rsidRPr="00A571E0">
        <w:rPr>
          <w:rFonts w:ascii="Simplified Arabic" w:hAnsi="Simplified Arabic" w:cs="Simplified Arabic" w:hint="cs"/>
          <w:b/>
          <w:bCs/>
          <w:sz w:val="32"/>
          <w:szCs w:val="32"/>
          <w:rtl/>
          <w:lang w:bidi="ar-EG"/>
        </w:rPr>
        <w:t xml:space="preserve"> (200-258م)</w:t>
      </w:r>
      <w:r w:rsidRPr="00A571E0">
        <w:rPr>
          <w:rFonts w:ascii="Simplified Arabic" w:hAnsi="Simplified Arabic" w:cs="Simplified Arabic"/>
          <w:b/>
          <w:bCs/>
          <w:sz w:val="32"/>
          <w:szCs w:val="32"/>
          <w:rtl/>
          <w:lang w:bidi="ar-EG"/>
        </w:rPr>
        <w:t>:</w:t>
      </w:r>
      <w:r w:rsidR="003274FF" w:rsidRPr="00A571E0">
        <w:rPr>
          <w:rStyle w:val="FootnoteReference"/>
          <w:rFonts w:ascii="Simplified Arabic" w:hAnsi="Simplified Arabic" w:cs="Simplified Arabic"/>
          <w:b/>
          <w:bCs/>
          <w:sz w:val="32"/>
          <w:szCs w:val="32"/>
          <w:rtl/>
          <w:lang w:bidi="ar-EG"/>
        </w:rPr>
        <w:footnoteReference w:id="7"/>
      </w:r>
      <w:r w:rsidRPr="00A571E0">
        <w:rPr>
          <w:rFonts w:ascii="Simplified Arabic" w:hAnsi="Simplified Arabic" w:cs="Simplified Arabic"/>
          <w:b/>
          <w:bCs/>
          <w:sz w:val="32"/>
          <w:szCs w:val="32"/>
          <w:rtl/>
          <w:lang w:bidi="ar-EG"/>
        </w:rPr>
        <w:t xml:space="preserve"> </w:t>
      </w:r>
    </w:p>
    <w:p w:rsidR="00B45490" w:rsidRDefault="00F67DAA" w:rsidP="00A71D8F">
      <w:pPr>
        <w:bidi/>
        <w:spacing w:after="0" w:line="240" w:lineRule="auto"/>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w:t>
      </w:r>
      <w:r w:rsidR="0039117D" w:rsidRPr="0039117D">
        <w:rPr>
          <w:rFonts w:ascii="Simplified Arabic" w:hAnsi="Simplified Arabic" w:cs="Simplified Arabic"/>
          <w:sz w:val="32"/>
          <w:szCs w:val="32"/>
          <w:rtl/>
          <w:lang w:bidi="ar-EG"/>
        </w:rPr>
        <w:t>ح</w:t>
      </w:r>
      <w:r w:rsidR="00BB509B">
        <w:rPr>
          <w:rFonts w:ascii="Simplified Arabic" w:hAnsi="Simplified Arabic" w:cs="Simplified Arabic" w:hint="cs"/>
          <w:sz w:val="32"/>
          <w:szCs w:val="32"/>
          <w:rtl/>
          <w:lang w:bidi="ar-EG"/>
        </w:rPr>
        <w:t>ُ</w:t>
      </w:r>
      <w:r w:rsidR="0039117D" w:rsidRPr="0039117D">
        <w:rPr>
          <w:rFonts w:ascii="Simplified Arabic" w:hAnsi="Simplified Arabic" w:cs="Simplified Arabic"/>
          <w:sz w:val="32"/>
          <w:szCs w:val="32"/>
          <w:rtl/>
          <w:lang w:bidi="ar-EG"/>
        </w:rPr>
        <w:t>كم 87 أسقف على معمودية الهراطقة</w:t>
      </w:r>
      <w:r w:rsidR="0039117D">
        <w:rPr>
          <w:rFonts w:ascii="Simplified Arabic" w:hAnsi="Simplified Arabic" w:cs="Simplified Arabic" w:hint="cs"/>
          <w:sz w:val="32"/>
          <w:szCs w:val="32"/>
          <w:rtl/>
          <w:lang w:bidi="ar-EG"/>
        </w:rPr>
        <w:t>: حينما أدان أستفانوس أسقف روما بواسطة رسالته قرارات المجمع الأفريقى بخصوص معمودية الهراطقة، لم يضيع كبريانوس الوقت فجمع مجمعا</w:t>
      </w:r>
      <w:r w:rsidR="00D14CAB">
        <w:rPr>
          <w:rFonts w:ascii="Simplified Arabic" w:hAnsi="Simplified Arabic" w:cs="Simplified Arabic" w:hint="cs"/>
          <w:sz w:val="32"/>
          <w:szCs w:val="32"/>
          <w:rtl/>
          <w:lang w:bidi="ar-EG"/>
        </w:rPr>
        <w:t>ً</w:t>
      </w:r>
      <w:r w:rsidR="0039117D">
        <w:rPr>
          <w:rFonts w:ascii="Simplified Arabic" w:hAnsi="Simplified Arabic" w:cs="Simplified Arabic" w:hint="cs"/>
          <w:sz w:val="32"/>
          <w:szCs w:val="32"/>
          <w:rtl/>
          <w:lang w:bidi="ar-EG"/>
        </w:rPr>
        <w:t xml:space="preserve"> آخر فى قرطاجنة بعدد أكبر من الأساقفة. لذلك اجتمع 87 من أساقفة أفريقيا ونوميديا وموريتانيا فى ق</w:t>
      </w:r>
      <w:r w:rsidR="00565164">
        <w:rPr>
          <w:rFonts w:ascii="Simplified Arabic" w:hAnsi="Simplified Arabic" w:cs="Simplified Arabic" w:hint="cs"/>
          <w:sz w:val="32"/>
          <w:szCs w:val="32"/>
          <w:rtl/>
          <w:lang w:bidi="ar-EG"/>
        </w:rPr>
        <w:t>رطاجنة فى سبتمبر 258م وهو المجمع الثالث من أجل نفس الموضوع وهو المعمودية. فى بداية هذا الاجتماع تمت قراءة الرسائل المتبادلة من الجانبين وأدان كبريانوس ضمنياً إفتراض إستفانوس.</w:t>
      </w:r>
      <w:r>
        <w:rPr>
          <w:rFonts w:ascii="Simplified Arabic" w:hAnsi="Simplified Arabic" w:cs="Simplified Arabic" w:hint="cs"/>
          <w:sz w:val="32"/>
          <w:szCs w:val="32"/>
          <w:rtl/>
          <w:lang w:bidi="ar-EG"/>
        </w:rPr>
        <w:t>"</w:t>
      </w:r>
      <w:r w:rsidR="00DA4D1A" w:rsidRPr="00DA4D1A">
        <w:rPr>
          <w:rStyle w:val="FootnoteReference"/>
          <w:rFonts w:ascii="Simplified Arabic" w:hAnsi="Simplified Arabic" w:cs="Simplified Arabic"/>
          <w:sz w:val="32"/>
          <w:szCs w:val="32"/>
          <w:rtl/>
          <w:lang w:bidi="ar-EG"/>
        </w:rPr>
        <w:t xml:space="preserve"> </w:t>
      </w:r>
      <w:r w:rsidR="00DA4D1A">
        <w:rPr>
          <w:rStyle w:val="FootnoteReference"/>
          <w:rFonts w:ascii="Simplified Arabic" w:hAnsi="Simplified Arabic" w:cs="Simplified Arabic"/>
          <w:sz w:val="32"/>
          <w:szCs w:val="32"/>
          <w:rtl/>
          <w:lang w:bidi="ar-EG"/>
        </w:rPr>
        <w:footnoteReference w:id="8"/>
      </w:r>
      <w:r w:rsidR="00565164">
        <w:rPr>
          <w:rFonts w:ascii="Simplified Arabic" w:hAnsi="Simplified Arabic" w:cs="Simplified Arabic" w:hint="cs"/>
          <w:sz w:val="32"/>
          <w:szCs w:val="32"/>
          <w:rtl/>
          <w:lang w:bidi="ar-EG"/>
        </w:rPr>
        <w:t xml:space="preserve"> </w:t>
      </w:r>
    </w:p>
    <w:p w:rsidR="00DA4D1A" w:rsidRDefault="00DA4D1A" w:rsidP="00A71D8F">
      <w:pPr>
        <w:bidi/>
        <w:spacing w:after="0" w:line="240" w:lineRule="auto"/>
        <w:jc w:val="both"/>
        <w:rPr>
          <w:rFonts w:ascii="Simplified Arabic" w:hAnsi="Simplified Arabic" w:cs="Simplified Arabic"/>
          <w:sz w:val="32"/>
          <w:szCs w:val="32"/>
          <w:rtl/>
          <w:lang w:bidi="ar-EG"/>
        </w:rPr>
      </w:pPr>
      <w:r w:rsidRPr="008C0CA2">
        <w:rPr>
          <w:rFonts w:ascii="Simplified Arabic" w:hAnsi="Simplified Arabic" w:cs="Simplified Arabic" w:hint="cs"/>
          <w:b/>
          <w:bCs/>
          <w:sz w:val="32"/>
          <w:szCs w:val="32"/>
          <w:rtl/>
          <w:lang w:bidi="ar-EG"/>
        </w:rPr>
        <w:t>قال كبريانوس</w:t>
      </w:r>
      <w:r w:rsidR="008C0CA2">
        <w:rPr>
          <w:rFonts w:ascii="Simplified Arabic" w:hAnsi="Simplified Arabic" w:cs="Simplified Arabic" w:hint="cs"/>
          <w:sz w:val="32"/>
          <w:szCs w:val="32"/>
          <w:rtl/>
          <w:lang w:bidi="ar-EG"/>
        </w:rPr>
        <w:t xml:space="preserve"> فى البداية</w:t>
      </w:r>
      <w:r>
        <w:rPr>
          <w:rFonts w:ascii="Simplified Arabic" w:hAnsi="Simplified Arabic" w:cs="Simplified Arabic" w:hint="cs"/>
          <w:sz w:val="32"/>
          <w:szCs w:val="32"/>
          <w:rtl/>
          <w:lang w:bidi="ar-EG"/>
        </w:rPr>
        <w:t xml:space="preserve">: "لقد </w:t>
      </w:r>
      <w:r w:rsidR="008C0CA2">
        <w:rPr>
          <w:rFonts w:ascii="Simplified Arabic" w:hAnsi="Simplified Arabic" w:cs="Simplified Arabic" w:hint="cs"/>
          <w:sz w:val="32"/>
          <w:szCs w:val="32"/>
          <w:rtl/>
          <w:lang w:bidi="ar-EG"/>
        </w:rPr>
        <w:t>أ</w:t>
      </w:r>
      <w:r>
        <w:rPr>
          <w:rFonts w:ascii="Simplified Arabic" w:hAnsi="Simplified Arabic" w:cs="Simplified Arabic" w:hint="cs"/>
          <w:sz w:val="32"/>
          <w:szCs w:val="32"/>
          <w:rtl/>
          <w:lang w:bidi="ar-EG"/>
        </w:rPr>
        <w:t>كدنا مرات ومرات أن الهراطقة الذين يأتون إلى الكنيسة يجب أن يتم تعميدهم وتقديسهم بمعمودية الكنيسة."</w:t>
      </w:r>
      <w:r w:rsidRPr="00DA4D1A">
        <w:rPr>
          <w:rStyle w:val="FootnoteReference"/>
          <w:rFonts w:ascii="Simplified Arabic" w:hAnsi="Simplified Arabic" w:cs="Simplified Arabic"/>
          <w:sz w:val="32"/>
          <w:szCs w:val="32"/>
          <w:rtl/>
          <w:lang w:bidi="ar-EG"/>
        </w:rPr>
        <w:t xml:space="preserve"> </w:t>
      </w:r>
      <w:r>
        <w:rPr>
          <w:rStyle w:val="FootnoteReference"/>
          <w:rFonts w:ascii="Simplified Arabic" w:hAnsi="Simplified Arabic" w:cs="Simplified Arabic"/>
          <w:sz w:val="32"/>
          <w:szCs w:val="32"/>
          <w:rtl/>
          <w:lang w:bidi="ar-EG"/>
        </w:rPr>
        <w:footnoteReference w:id="9"/>
      </w:r>
    </w:p>
    <w:p w:rsidR="003274FF" w:rsidRDefault="003274FF" w:rsidP="009F700D">
      <w:pPr>
        <w:bidi/>
        <w:spacing w:after="120" w:line="240" w:lineRule="auto"/>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 xml:space="preserve">وبعدما رفض </w:t>
      </w:r>
      <w:r w:rsidR="005762B3">
        <w:rPr>
          <w:rFonts w:ascii="Simplified Arabic" w:hAnsi="Simplified Arabic" w:cs="Simplified Arabic" w:hint="cs"/>
          <w:sz w:val="32"/>
          <w:szCs w:val="32"/>
          <w:rtl/>
          <w:lang w:bidi="ar-EG"/>
        </w:rPr>
        <w:t xml:space="preserve">جميع </w:t>
      </w:r>
      <w:r>
        <w:rPr>
          <w:rFonts w:ascii="Simplified Arabic" w:hAnsi="Simplified Arabic" w:cs="Simplified Arabic" w:hint="cs"/>
          <w:sz w:val="32"/>
          <w:szCs w:val="32"/>
          <w:rtl/>
          <w:lang w:bidi="ar-EG"/>
        </w:rPr>
        <w:t xml:space="preserve">الأساقفة </w:t>
      </w:r>
      <w:r w:rsidR="005762B3">
        <w:rPr>
          <w:rFonts w:ascii="Simplified Arabic" w:hAnsi="Simplified Arabic" w:cs="Simplified Arabic" w:hint="cs"/>
          <w:sz w:val="32"/>
          <w:szCs w:val="32"/>
          <w:rtl/>
          <w:lang w:bidi="ar-EG"/>
        </w:rPr>
        <w:t>الذين ت</w:t>
      </w:r>
      <w:r w:rsidR="009F700D">
        <w:rPr>
          <w:rFonts w:ascii="Simplified Arabic" w:hAnsi="Simplified Arabic" w:cs="Simplified Arabic" w:hint="cs"/>
          <w:sz w:val="32"/>
          <w:szCs w:val="32"/>
          <w:rtl/>
          <w:lang w:bidi="ar-EG"/>
        </w:rPr>
        <w:t>حدثو</w:t>
      </w:r>
      <w:r w:rsidR="005762B3">
        <w:rPr>
          <w:rFonts w:ascii="Simplified Arabic" w:hAnsi="Simplified Arabic" w:cs="Simplified Arabic" w:hint="cs"/>
          <w:sz w:val="32"/>
          <w:szCs w:val="32"/>
          <w:rtl/>
          <w:lang w:bidi="ar-EG"/>
        </w:rPr>
        <w:t xml:space="preserve">ا </w:t>
      </w:r>
      <w:r>
        <w:rPr>
          <w:rFonts w:ascii="Simplified Arabic" w:hAnsi="Simplified Arabic" w:cs="Simplified Arabic" w:hint="cs"/>
          <w:sz w:val="32"/>
          <w:szCs w:val="32"/>
          <w:rtl/>
          <w:lang w:bidi="ar-EG"/>
        </w:rPr>
        <w:t xml:space="preserve">معمودية الهراطقة ختم القديس كبريانوس </w:t>
      </w:r>
      <w:r w:rsidR="005762B3">
        <w:rPr>
          <w:rFonts w:ascii="Simplified Arabic" w:hAnsi="Simplified Arabic" w:cs="Simplified Arabic" w:hint="cs"/>
          <w:sz w:val="32"/>
          <w:szCs w:val="32"/>
          <w:rtl/>
          <w:lang w:bidi="ar-EG"/>
        </w:rPr>
        <w:t xml:space="preserve">رئيس المجمع </w:t>
      </w:r>
      <w:r>
        <w:rPr>
          <w:rFonts w:ascii="Simplified Arabic" w:hAnsi="Simplified Arabic" w:cs="Simplified Arabic" w:hint="cs"/>
          <w:sz w:val="32"/>
          <w:szCs w:val="32"/>
          <w:rtl/>
          <w:lang w:bidi="ar-EG"/>
        </w:rPr>
        <w:t>ال</w:t>
      </w:r>
      <w:r w:rsidR="005762B3">
        <w:rPr>
          <w:rFonts w:ascii="Simplified Arabic" w:hAnsi="Simplified Arabic" w:cs="Simplified Arabic" w:hint="cs"/>
          <w:sz w:val="32"/>
          <w:szCs w:val="32"/>
          <w:rtl/>
          <w:lang w:bidi="ar-EG"/>
        </w:rPr>
        <w:t>إ</w:t>
      </w:r>
      <w:r>
        <w:rPr>
          <w:rFonts w:ascii="Simplified Arabic" w:hAnsi="Simplified Arabic" w:cs="Simplified Arabic" w:hint="cs"/>
          <w:sz w:val="32"/>
          <w:szCs w:val="32"/>
          <w:rtl/>
          <w:lang w:bidi="ar-EG"/>
        </w:rPr>
        <w:t xml:space="preserve">جتماع </w:t>
      </w:r>
      <w:r w:rsidR="005762B3">
        <w:rPr>
          <w:rFonts w:ascii="Simplified Arabic" w:hAnsi="Simplified Arabic" w:cs="Simplified Arabic" w:hint="cs"/>
          <w:sz w:val="32"/>
          <w:szCs w:val="32"/>
          <w:rtl/>
          <w:lang w:bidi="ar-EG"/>
        </w:rPr>
        <w:t>بالقرار التالى</w:t>
      </w:r>
      <w:r>
        <w:rPr>
          <w:rFonts w:ascii="Simplified Arabic" w:hAnsi="Simplified Arabic" w:cs="Simplified Arabic" w:hint="cs"/>
          <w:sz w:val="32"/>
          <w:szCs w:val="32"/>
          <w:rtl/>
          <w:lang w:bidi="ar-EG"/>
        </w:rPr>
        <w:t>:</w:t>
      </w:r>
    </w:p>
    <w:p w:rsidR="003274FF" w:rsidRDefault="00F67DAA" w:rsidP="00C249E6">
      <w:pPr>
        <w:bidi/>
        <w:spacing w:after="120" w:line="240" w:lineRule="auto"/>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lastRenderedPageBreak/>
        <w:t>"</w:t>
      </w:r>
      <w:r w:rsidR="003274FF">
        <w:rPr>
          <w:rFonts w:ascii="Simplified Arabic" w:hAnsi="Simplified Arabic" w:cs="Simplified Arabic" w:hint="cs"/>
          <w:sz w:val="32"/>
          <w:szCs w:val="32"/>
          <w:rtl/>
          <w:lang w:bidi="ar-EG"/>
        </w:rPr>
        <w:t xml:space="preserve">إن الخطاب الذى كتب بواسطة زميلنا يوبايانوس يعبر عن رأيى بالكامل أنه </w:t>
      </w:r>
      <w:r w:rsidR="003274FF" w:rsidRPr="00DA4D1A">
        <w:rPr>
          <w:rFonts w:ascii="Simplified Arabic" w:hAnsi="Simplified Arabic" w:cs="Simplified Arabic" w:hint="cs"/>
          <w:b/>
          <w:bCs/>
          <w:sz w:val="32"/>
          <w:szCs w:val="32"/>
          <w:rtl/>
          <w:lang w:bidi="ar-EG"/>
        </w:rPr>
        <w:t>وفقاً للشهادة الرسولية والإنجيلية فإن الهراطقة الذين يدعون أض</w:t>
      </w:r>
      <w:r w:rsidR="00D14CAB" w:rsidRPr="00DA4D1A">
        <w:rPr>
          <w:rFonts w:ascii="Simplified Arabic" w:hAnsi="Simplified Arabic" w:cs="Simplified Arabic" w:hint="cs"/>
          <w:b/>
          <w:bCs/>
          <w:sz w:val="32"/>
          <w:szCs w:val="32"/>
          <w:rtl/>
          <w:lang w:bidi="ar-EG"/>
        </w:rPr>
        <w:t>د</w:t>
      </w:r>
      <w:r w:rsidR="003274FF" w:rsidRPr="00DA4D1A">
        <w:rPr>
          <w:rFonts w:ascii="Simplified Arabic" w:hAnsi="Simplified Arabic" w:cs="Simplified Arabic" w:hint="cs"/>
          <w:b/>
          <w:bCs/>
          <w:sz w:val="32"/>
          <w:szCs w:val="32"/>
          <w:rtl/>
          <w:lang w:bidi="ar-EG"/>
        </w:rPr>
        <w:t>اد المسيح وأعداء المسيح حينما يأتون إلى الكنيسة لابد أن يتم تعميدهم بمعمودية واحدة للكنيسة حتى يتحولوا من أعداء إلى أصدقاء ومن أض</w:t>
      </w:r>
      <w:r w:rsidR="00D14CAB" w:rsidRPr="00DA4D1A">
        <w:rPr>
          <w:rFonts w:ascii="Simplified Arabic" w:hAnsi="Simplified Arabic" w:cs="Simplified Arabic" w:hint="cs"/>
          <w:b/>
          <w:bCs/>
          <w:sz w:val="32"/>
          <w:szCs w:val="32"/>
          <w:rtl/>
          <w:lang w:bidi="ar-EG"/>
        </w:rPr>
        <w:t>د</w:t>
      </w:r>
      <w:r w:rsidR="003274FF" w:rsidRPr="00DA4D1A">
        <w:rPr>
          <w:rFonts w:ascii="Simplified Arabic" w:hAnsi="Simplified Arabic" w:cs="Simplified Arabic" w:hint="cs"/>
          <w:b/>
          <w:bCs/>
          <w:sz w:val="32"/>
          <w:szCs w:val="32"/>
          <w:rtl/>
          <w:lang w:bidi="ar-EG"/>
        </w:rPr>
        <w:t>اد للمسيح إلى مسيحيين</w:t>
      </w:r>
      <w:r w:rsidR="003274FF">
        <w:rPr>
          <w:rFonts w:ascii="Simplified Arabic" w:hAnsi="Simplified Arabic" w:cs="Simplified Arabic" w:hint="cs"/>
          <w:sz w:val="32"/>
          <w:szCs w:val="32"/>
          <w:rtl/>
          <w:lang w:bidi="ar-EG"/>
        </w:rPr>
        <w:t>.</w:t>
      </w:r>
      <w:r>
        <w:rPr>
          <w:rFonts w:ascii="Simplified Arabic" w:hAnsi="Simplified Arabic" w:cs="Simplified Arabic" w:hint="cs"/>
          <w:sz w:val="32"/>
          <w:szCs w:val="32"/>
          <w:rtl/>
          <w:lang w:bidi="ar-EG"/>
        </w:rPr>
        <w:t>"</w:t>
      </w:r>
      <w:r w:rsidR="005762B3">
        <w:rPr>
          <w:rStyle w:val="FootnoteReference"/>
          <w:rFonts w:ascii="Simplified Arabic" w:hAnsi="Simplified Arabic" w:cs="Simplified Arabic"/>
          <w:sz w:val="32"/>
          <w:szCs w:val="32"/>
          <w:rtl/>
          <w:lang w:bidi="ar-EG"/>
        </w:rPr>
        <w:footnoteReference w:id="10"/>
      </w:r>
    </w:p>
    <w:p w:rsidR="00DA4D1A" w:rsidRDefault="00DA4D1A" w:rsidP="00C249E6">
      <w:pPr>
        <w:pStyle w:val="ListParagraph"/>
        <w:numPr>
          <w:ilvl w:val="0"/>
          <w:numId w:val="2"/>
        </w:numPr>
        <w:bidi/>
        <w:spacing w:after="120" w:line="240" w:lineRule="auto"/>
        <w:jc w:val="both"/>
        <w:rPr>
          <w:rFonts w:ascii="Simplified Arabic" w:hAnsi="Simplified Arabic" w:cs="Simplified Arabic"/>
          <w:sz w:val="32"/>
          <w:szCs w:val="32"/>
          <w:lang w:bidi="ar-EG"/>
        </w:rPr>
      </w:pPr>
      <w:r w:rsidRPr="00DA4D1A">
        <w:rPr>
          <w:rFonts w:ascii="Simplified Arabic" w:hAnsi="Simplified Arabic" w:cs="Simplified Arabic" w:hint="cs"/>
          <w:sz w:val="32"/>
          <w:szCs w:val="32"/>
          <w:rtl/>
          <w:lang w:bidi="ar-EG"/>
        </w:rPr>
        <w:t>"</w:t>
      </w:r>
      <w:r w:rsidR="008C0CA2">
        <w:rPr>
          <w:rFonts w:ascii="Simplified Arabic" w:hAnsi="Simplified Arabic" w:cs="Simplified Arabic" w:hint="cs"/>
          <w:sz w:val="32"/>
          <w:szCs w:val="32"/>
          <w:rtl/>
          <w:lang w:bidi="ar-EG"/>
        </w:rPr>
        <w:t xml:space="preserve">وقد </w:t>
      </w:r>
      <w:r w:rsidRPr="00DA4D1A">
        <w:rPr>
          <w:rFonts w:ascii="Simplified Arabic" w:hAnsi="Simplified Arabic" w:cs="Simplified Arabic" w:hint="cs"/>
          <w:sz w:val="32"/>
          <w:szCs w:val="32"/>
          <w:rtl/>
          <w:lang w:bidi="ar-EG"/>
        </w:rPr>
        <w:t xml:space="preserve">حدث صراع بين كورنيليوس الخليفة الثانى لاستفانوس </w:t>
      </w:r>
      <w:r>
        <w:rPr>
          <w:rFonts w:ascii="Simplified Arabic" w:hAnsi="Simplified Arabic" w:cs="Simplified Arabic" w:hint="cs"/>
          <w:sz w:val="32"/>
          <w:szCs w:val="32"/>
          <w:rtl/>
          <w:lang w:bidi="ar-EG"/>
        </w:rPr>
        <w:t xml:space="preserve">(أسقف روما) </w:t>
      </w:r>
      <w:r w:rsidRPr="00DA4D1A">
        <w:rPr>
          <w:rFonts w:ascii="Simplified Arabic" w:hAnsi="Simplified Arabic" w:cs="Simplified Arabic" w:hint="cs"/>
          <w:sz w:val="32"/>
          <w:szCs w:val="32"/>
          <w:rtl/>
          <w:lang w:bidi="ar-EG"/>
        </w:rPr>
        <w:t xml:space="preserve">وبين كبريانوس أسقف قرطاجنة حول طريقة إعادة قبول المسيحيين المعمدين بواسطة النوفاتيين فى الكنيسة. كان استفانوس أكثر كرماً على النوفاتيين، فقبل أن يضع عليهم اليد، بينما كبريانوس أعاد معموديتهم لأنه اعتبر معموديتهم لاغية. </w:t>
      </w:r>
      <w:r w:rsidRPr="00DA4D1A">
        <w:rPr>
          <w:rFonts w:ascii="Simplified Arabic" w:hAnsi="Simplified Arabic" w:cs="Simplified Arabic" w:hint="cs"/>
          <w:b/>
          <w:bCs/>
          <w:sz w:val="32"/>
          <w:szCs w:val="32"/>
          <w:rtl/>
          <w:lang w:bidi="ar-EG"/>
        </w:rPr>
        <w:t>أما ديونيسيوس فإذ تلقن من كبريانوس جانبه</w:t>
      </w:r>
      <w:r w:rsidRPr="00DA4D1A">
        <w:rPr>
          <w:rFonts w:ascii="Simplified Arabic" w:hAnsi="Simplified Arabic" w:cs="Simplified Arabic" w:hint="cs"/>
          <w:sz w:val="32"/>
          <w:szCs w:val="32"/>
          <w:rtl/>
          <w:lang w:bidi="ar-EG"/>
        </w:rPr>
        <w:t xml:space="preserve"> فى الرسائل الكثيرة التى أرسلت إلى روما تحت</w:t>
      </w:r>
      <w:r w:rsidR="009F700D">
        <w:rPr>
          <w:rFonts w:ascii="Simplified Arabic" w:hAnsi="Simplified Arabic" w:cs="Simplified Arabic" w:hint="cs"/>
          <w:sz w:val="32"/>
          <w:szCs w:val="32"/>
          <w:rtl/>
          <w:lang w:bidi="ar-EG"/>
        </w:rPr>
        <w:t xml:space="preserve"> قيادة</w:t>
      </w:r>
      <w:r w:rsidRPr="00DA4D1A">
        <w:rPr>
          <w:rFonts w:ascii="Simplified Arabic" w:hAnsi="Simplified Arabic" w:cs="Simplified Arabic" w:hint="cs"/>
          <w:sz w:val="32"/>
          <w:szCs w:val="32"/>
          <w:rtl/>
          <w:lang w:bidi="ar-EG"/>
        </w:rPr>
        <w:t xml:space="preserve"> استفانوس وخل</w:t>
      </w:r>
      <w:r w:rsidR="009F700D">
        <w:rPr>
          <w:rFonts w:ascii="Simplified Arabic" w:hAnsi="Simplified Arabic" w:cs="Simplified Arabic" w:hint="cs"/>
          <w:sz w:val="32"/>
          <w:szCs w:val="32"/>
          <w:rtl/>
          <w:lang w:bidi="ar-EG"/>
        </w:rPr>
        <w:t>ي</w:t>
      </w:r>
      <w:r w:rsidRPr="00DA4D1A">
        <w:rPr>
          <w:rFonts w:ascii="Simplified Arabic" w:hAnsi="Simplified Arabic" w:cs="Simplified Arabic" w:hint="cs"/>
          <w:sz w:val="32"/>
          <w:szCs w:val="32"/>
          <w:rtl/>
          <w:lang w:bidi="ar-EG"/>
        </w:rPr>
        <w:t>فته سيكستوس الثانى."</w:t>
      </w:r>
      <w:r>
        <w:rPr>
          <w:rStyle w:val="FootnoteReference"/>
          <w:rFonts w:ascii="Simplified Arabic" w:hAnsi="Simplified Arabic" w:cs="Simplified Arabic"/>
          <w:sz w:val="32"/>
          <w:szCs w:val="32"/>
          <w:rtl/>
          <w:lang w:bidi="ar-EG"/>
        </w:rPr>
        <w:footnoteReference w:id="11"/>
      </w:r>
    </w:p>
    <w:p w:rsidR="00C47835" w:rsidRPr="00C47835" w:rsidRDefault="00C47835" w:rsidP="00C47835">
      <w:pPr>
        <w:pStyle w:val="ListParagraph"/>
        <w:bidi/>
        <w:spacing w:after="120" w:line="240" w:lineRule="auto"/>
        <w:jc w:val="both"/>
        <w:rPr>
          <w:rFonts w:ascii="Simplified Arabic" w:hAnsi="Simplified Arabic" w:cs="Simplified Arabic"/>
          <w:sz w:val="8"/>
          <w:szCs w:val="8"/>
          <w:lang w:bidi="ar-EG"/>
        </w:rPr>
      </w:pPr>
    </w:p>
    <w:p w:rsidR="008C0CA2" w:rsidRPr="00C249E6" w:rsidRDefault="008C0CA2" w:rsidP="00C249E6">
      <w:pPr>
        <w:pStyle w:val="ListParagraph"/>
        <w:bidi/>
        <w:spacing w:after="120" w:line="240" w:lineRule="auto"/>
        <w:jc w:val="both"/>
        <w:rPr>
          <w:rFonts w:ascii="Simplified Arabic" w:hAnsi="Simplified Arabic" w:cs="Simplified Arabic"/>
          <w:sz w:val="8"/>
          <w:szCs w:val="8"/>
          <w:rtl/>
          <w:lang w:bidi="ar-EG"/>
        </w:rPr>
      </w:pPr>
    </w:p>
    <w:p w:rsidR="00154747" w:rsidRPr="00154747" w:rsidRDefault="00154747" w:rsidP="00C249E6">
      <w:pPr>
        <w:pStyle w:val="ListParagraph"/>
        <w:numPr>
          <w:ilvl w:val="0"/>
          <w:numId w:val="2"/>
        </w:numPr>
        <w:bidi/>
        <w:spacing w:after="120" w:line="240" w:lineRule="auto"/>
        <w:jc w:val="both"/>
        <w:rPr>
          <w:rFonts w:ascii="Simplified Arabic" w:hAnsi="Simplified Arabic" w:cs="Simplified Arabic"/>
          <w:b/>
          <w:bCs/>
          <w:sz w:val="32"/>
          <w:szCs w:val="32"/>
          <w:rtl/>
          <w:lang w:bidi="ar-EG"/>
        </w:rPr>
      </w:pPr>
      <w:r w:rsidRPr="00154747">
        <w:rPr>
          <w:rFonts w:ascii="Simplified Arabic" w:hAnsi="Simplified Arabic" w:cs="Simplified Arabic" w:hint="cs"/>
          <w:b/>
          <w:bCs/>
          <w:sz w:val="32"/>
          <w:szCs w:val="32"/>
          <w:rtl/>
          <w:lang w:bidi="ar-EG"/>
        </w:rPr>
        <w:t xml:space="preserve">قال ديونسيوس </w:t>
      </w:r>
      <w:r w:rsidR="00FB0D59">
        <w:rPr>
          <w:rFonts w:ascii="Simplified Arabic" w:hAnsi="Simplified Arabic" w:cs="Simplified Arabic" w:hint="cs"/>
          <w:b/>
          <w:bCs/>
          <w:sz w:val="32"/>
          <w:szCs w:val="32"/>
          <w:rtl/>
          <w:lang w:bidi="ar-EG"/>
        </w:rPr>
        <w:t xml:space="preserve">بابا </w:t>
      </w:r>
      <w:r w:rsidRPr="00154747">
        <w:rPr>
          <w:rFonts w:ascii="Simplified Arabic" w:hAnsi="Simplified Arabic" w:cs="Simplified Arabic" w:hint="cs"/>
          <w:b/>
          <w:bCs/>
          <w:sz w:val="32"/>
          <w:szCs w:val="32"/>
          <w:rtl/>
          <w:lang w:bidi="ar-EG"/>
        </w:rPr>
        <w:t>ال</w:t>
      </w:r>
      <w:r w:rsidR="00FB0D59">
        <w:rPr>
          <w:rFonts w:ascii="Simplified Arabic" w:hAnsi="Simplified Arabic" w:cs="Simplified Arabic" w:hint="cs"/>
          <w:b/>
          <w:bCs/>
          <w:sz w:val="32"/>
          <w:szCs w:val="32"/>
          <w:rtl/>
          <w:lang w:bidi="ar-EG"/>
        </w:rPr>
        <w:t>ا</w:t>
      </w:r>
      <w:r w:rsidRPr="00154747">
        <w:rPr>
          <w:rFonts w:ascii="Simplified Arabic" w:hAnsi="Simplified Arabic" w:cs="Simplified Arabic" w:hint="cs"/>
          <w:b/>
          <w:bCs/>
          <w:sz w:val="32"/>
          <w:szCs w:val="32"/>
          <w:rtl/>
          <w:lang w:bidi="ar-EG"/>
        </w:rPr>
        <w:t>سكندر</w:t>
      </w:r>
      <w:r w:rsidR="00FB0D59">
        <w:rPr>
          <w:rFonts w:ascii="Simplified Arabic" w:hAnsi="Simplified Arabic" w:cs="Simplified Arabic" w:hint="cs"/>
          <w:b/>
          <w:bCs/>
          <w:sz w:val="32"/>
          <w:szCs w:val="32"/>
          <w:rtl/>
          <w:lang w:bidi="ar-EG"/>
        </w:rPr>
        <w:t>ية</w:t>
      </w:r>
      <w:r w:rsidRPr="00154747">
        <w:rPr>
          <w:rFonts w:ascii="Simplified Arabic" w:hAnsi="Simplified Arabic" w:cs="Simplified Arabic" w:hint="cs"/>
          <w:b/>
          <w:bCs/>
          <w:sz w:val="32"/>
          <w:szCs w:val="32"/>
          <w:rtl/>
          <w:lang w:bidi="ar-EG"/>
        </w:rPr>
        <w:t xml:space="preserve"> (</w:t>
      </w:r>
      <w:r w:rsidR="00FB0D59">
        <w:rPr>
          <w:rFonts w:ascii="Simplified Arabic" w:hAnsi="Simplified Arabic" w:cs="Simplified Arabic" w:hint="cs"/>
          <w:b/>
          <w:bCs/>
          <w:sz w:val="32"/>
          <w:szCs w:val="32"/>
          <w:rtl/>
          <w:lang w:bidi="ar-EG"/>
        </w:rPr>
        <w:t>248-265م</w:t>
      </w:r>
      <w:r w:rsidRPr="00154747">
        <w:rPr>
          <w:rFonts w:ascii="Simplified Arabic" w:hAnsi="Simplified Arabic" w:cs="Simplified Arabic" w:hint="cs"/>
          <w:b/>
          <w:bCs/>
          <w:sz w:val="32"/>
          <w:szCs w:val="32"/>
          <w:rtl/>
          <w:lang w:bidi="ar-EG"/>
        </w:rPr>
        <w:t>):</w:t>
      </w:r>
    </w:p>
    <w:p w:rsidR="00154747" w:rsidRDefault="00154747" w:rsidP="00C249E6">
      <w:pPr>
        <w:bidi/>
        <w:spacing w:after="120" w:line="240" w:lineRule="auto"/>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"فى أكثر مجامع الأساقفة أهمية أسمع أنه قد تم إقرار إن من يأتون من هرطقة لابد أن يتم تعليمهم العقيدة الأرثوذكسية ثم لابد أن تتم تنقيتهم بواسطة المعمودية"</w:t>
      </w:r>
      <w:r w:rsidR="00230DB1">
        <w:rPr>
          <w:rStyle w:val="FootnoteReference"/>
          <w:rFonts w:ascii="Simplified Arabic" w:hAnsi="Simplified Arabic" w:cs="Simplified Arabic"/>
          <w:sz w:val="32"/>
          <w:szCs w:val="32"/>
          <w:rtl/>
          <w:lang w:bidi="ar-EG"/>
        </w:rPr>
        <w:footnoteReference w:id="12"/>
      </w:r>
    </w:p>
    <w:p w:rsidR="00C47835" w:rsidRPr="00C47835" w:rsidRDefault="00C47835" w:rsidP="00C47835">
      <w:pPr>
        <w:bidi/>
        <w:spacing w:after="120" w:line="240" w:lineRule="auto"/>
        <w:jc w:val="both"/>
        <w:rPr>
          <w:rFonts w:ascii="Simplified Arabic" w:hAnsi="Simplified Arabic" w:cs="Simplified Arabic"/>
          <w:sz w:val="8"/>
          <w:szCs w:val="8"/>
          <w:rtl/>
          <w:lang w:bidi="ar-EG"/>
        </w:rPr>
      </w:pPr>
    </w:p>
    <w:p w:rsidR="00154747" w:rsidRDefault="00154747" w:rsidP="00C249E6">
      <w:pPr>
        <w:pStyle w:val="ListParagraph"/>
        <w:numPr>
          <w:ilvl w:val="0"/>
          <w:numId w:val="2"/>
        </w:numPr>
        <w:bidi/>
        <w:spacing w:after="120" w:line="240" w:lineRule="auto"/>
        <w:jc w:val="both"/>
        <w:rPr>
          <w:rFonts w:ascii="Simplified Arabic" w:hAnsi="Simplified Arabic" w:cs="Simplified Arabic"/>
          <w:sz w:val="32"/>
          <w:szCs w:val="32"/>
          <w:lang w:bidi="ar-EG"/>
        </w:rPr>
      </w:pPr>
      <w:r w:rsidRPr="00230DB1">
        <w:rPr>
          <w:rFonts w:ascii="Simplified Arabic" w:hAnsi="Simplified Arabic" w:cs="Simplified Arabic" w:hint="cs"/>
          <w:b/>
          <w:bCs/>
          <w:sz w:val="32"/>
          <w:szCs w:val="32"/>
          <w:rtl/>
          <w:lang w:bidi="ar-EG"/>
        </w:rPr>
        <w:t xml:space="preserve">قوانين </w:t>
      </w:r>
      <w:r w:rsidR="00230DB1">
        <w:rPr>
          <w:rFonts w:ascii="Simplified Arabic" w:hAnsi="Simplified Arabic" w:cs="Simplified Arabic" w:hint="cs"/>
          <w:b/>
          <w:bCs/>
          <w:sz w:val="32"/>
          <w:szCs w:val="32"/>
          <w:rtl/>
          <w:lang w:bidi="ar-EG"/>
        </w:rPr>
        <w:t xml:space="preserve">الآباء </w:t>
      </w:r>
      <w:r w:rsidRPr="00230DB1">
        <w:rPr>
          <w:rFonts w:ascii="Simplified Arabic" w:hAnsi="Simplified Arabic" w:cs="Simplified Arabic" w:hint="cs"/>
          <w:b/>
          <w:bCs/>
          <w:sz w:val="32"/>
          <w:szCs w:val="32"/>
          <w:rtl/>
          <w:lang w:bidi="ar-EG"/>
        </w:rPr>
        <w:t>الرسل</w:t>
      </w:r>
      <w:r w:rsidRPr="00230DB1">
        <w:rPr>
          <w:rFonts w:ascii="Simplified Arabic" w:hAnsi="Simplified Arabic" w:cs="Simplified Arabic" w:hint="cs"/>
          <w:sz w:val="32"/>
          <w:szCs w:val="32"/>
          <w:rtl/>
          <w:lang w:bidi="ar-EG"/>
        </w:rPr>
        <w:t xml:space="preserve"> </w:t>
      </w:r>
      <w:r w:rsidRPr="00E12569">
        <w:rPr>
          <w:rFonts w:ascii="Simplified Arabic" w:hAnsi="Simplified Arabic" w:cs="Simplified Arabic" w:hint="cs"/>
          <w:b/>
          <w:bCs/>
          <w:sz w:val="32"/>
          <w:szCs w:val="32"/>
          <w:rtl/>
          <w:lang w:bidi="ar-EG"/>
        </w:rPr>
        <w:t>(ج</w:t>
      </w:r>
      <w:r w:rsidR="00C47835">
        <w:rPr>
          <w:rFonts w:ascii="Simplified Arabic" w:hAnsi="Simplified Arabic" w:cs="Simplified Arabic" w:hint="cs"/>
          <w:b/>
          <w:bCs/>
          <w:sz w:val="32"/>
          <w:szCs w:val="32"/>
          <w:rtl/>
          <w:lang w:bidi="ar-EG"/>
        </w:rPr>
        <w:t>ُ</w:t>
      </w:r>
      <w:r w:rsidRPr="00E12569">
        <w:rPr>
          <w:rFonts w:ascii="Simplified Arabic" w:hAnsi="Simplified Arabic" w:cs="Simplified Arabic" w:hint="cs"/>
          <w:b/>
          <w:bCs/>
          <w:sz w:val="32"/>
          <w:szCs w:val="32"/>
          <w:rtl/>
          <w:lang w:bidi="ar-EG"/>
        </w:rPr>
        <w:t>معت 390م)</w:t>
      </w:r>
      <w:r w:rsidR="00E12569">
        <w:rPr>
          <w:rFonts w:ascii="Simplified Arabic" w:hAnsi="Simplified Arabic" w:cs="Simplified Arabic" w:hint="cs"/>
          <w:b/>
          <w:bCs/>
          <w:sz w:val="32"/>
          <w:szCs w:val="32"/>
          <w:rtl/>
          <w:lang w:bidi="ar-EG"/>
        </w:rPr>
        <w:t>:</w:t>
      </w:r>
    </w:p>
    <w:p w:rsidR="00230DB1" w:rsidRDefault="00230DB1" w:rsidP="00C249E6">
      <w:pPr>
        <w:bidi/>
        <w:spacing w:after="120" w:line="240" w:lineRule="auto"/>
        <w:jc w:val="both"/>
        <w:rPr>
          <w:rFonts w:ascii="Simplified Arabic" w:hAnsi="Simplified Arabic" w:cs="Simplified Arabic"/>
          <w:sz w:val="32"/>
          <w:szCs w:val="32"/>
          <w:lang w:bidi="ar-EG"/>
        </w:rPr>
      </w:pPr>
      <w:r>
        <w:rPr>
          <w:rFonts w:ascii="Simplified Arabic" w:hAnsi="Simplified Arabic" w:cs="Simplified Arabic" w:hint="cs"/>
          <w:sz w:val="32"/>
          <w:szCs w:val="32"/>
          <w:rtl/>
          <w:lang w:bidi="ar-EG"/>
        </w:rPr>
        <w:t>"إن من تم تعميدهم بواسطة هراطقة لم يدخلوا فى العضوية. بل تدنسوا. هم لم ينالوا غفران الخطايا إنما رباط عدم التقوى."</w:t>
      </w:r>
      <w:r>
        <w:rPr>
          <w:rStyle w:val="FootnoteReference"/>
          <w:rFonts w:ascii="Simplified Arabic" w:hAnsi="Simplified Arabic" w:cs="Simplified Arabic"/>
          <w:sz w:val="32"/>
          <w:szCs w:val="32"/>
          <w:rtl/>
          <w:lang w:bidi="ar-EG"/>
        </w:rPr>
        <w:footnoteReference w:id="13"/>
      </w:r>
    </w:p>
    <w:p w:rsidR="00154747" w:rsidRDefault="00230DB1" w:rsidP="009F700D">
      <w:pPr>
        <w:bidi/>
        <w:spacing w:after="120" w:line="240" w:lineRule="auto"/>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w:t>
      </w:r>
      <w:r w:rsidRPr="00DA4D1A">
        <w:rPr>
          <w:rFonts w:ascii="Simplified Arabic" w:hAnsi="Simplified Arabic" w:cs="Simplified Arabic" w:hint="cs"/>
          <w:b/>
          <w:bCs/>
          <w:sz w:val="32"/>
          <w:szCs w:val="32"/>
          <w:rtl/>
          <w:lang w:bidi="ar-EG"/>
        </w:rPr>
        <w:t>إذا أعاد أسقف أو كاهن معمودية شخص تم تعميده بمعمودية حقيقية أو لم يعمد شخص تم تدنيسه بمعمودية غير تقية فليجرد من الرتبة الكنسية</w:t>
      </w:r>
      <w:r>
        <w:rPr>
          <w:rFonts w:ascii="Simplified Arabic" w:hAnsi="Simplified Arabic" w:cs="Simplified Arabic"/>
          <w:sz w:val="32"/>
          <w:szCs w:val="32"/>
          <w:lang w:bidi="ar-EG"/>
        </w:rPr>
        <w:t>.</w:t>
      </w:r>
      <w:r>
        <w:rPr>
          <w:rFonts w:ascii="Simplified Arabic" w:hAnsi="Simplified Arabic" w:cs="Simplified Arabic" w:hint="cs"/>
          <w:sz w:val="32"/>
          <w:szCs w:val="32"/>
          <w:rtl/>
          <w:lang w:bidi="ar-EG"/>
        </w:rPr>
        <w:t>"</w:t>
      </w:r>
      <w:r>
        <w:rPr>
          <w:rStyle w:val="FootnoteReference"/>
          <w:rFonts w:ascii="Simplified Arabic" w:hAnsi="Simplified Arabic" w:cs="Simplified Arabic"/>
          <w:sz w:val="32"/>
          <w:szCs w:val="32"/>
          <w:rtl/>
          <w:lang w:bidi="ar-EG"/>
        </w:rPr>
        <w:footnoteReference w:id="14"/>
      </w:r>
      <w:r>
        <w:rPr>
          <w:rFonts w:ascii="Simplified Arabic" w:hAnsi="Simplified Arabic" w:cs="Simplified Arabic" w:hint="cs"/>
          <w:sz w:val="32"/>
          <w:szCs w:val="32"/>
          <w:rtl/>
          <w:lang w:bidi="ar-EG"/>
        </w:rPr>
        <w:t xml:space="preserve"> </w:t>
      </w:r>
    </w:p>
    <w:p w:rsidR="009F700D" w:rsidRPr="009F700D" w:rsidRDefault="009F700D" w:rsidP="009F700D">
      <w:pPr>
        <w:pStyle w:val="ListParagraph"/>
        <w:numPr>
          <w:ilvl w:val="0"/>
          <w:numId w:val="2"/>
        </w:numPr>
        <w:bidi/>
        <w:spacing w:before="240" w:after="0" w:line="240" w:lineRule="auto"/>
        <w:jc w:val="both"/>
        <w:rPr>
          <w:rFonts w:ascii="Simplified Arabic" w:hAnsi="Simplified Arabic" w:cs="Simplified Arabic"/>
          <w:sz w:val="32"/>
          <w:szCs w:val="32"/>
          <w:rtl/>
          <w:lang w:bidi="ar-EG"/>
        </w:rPr>
      </w:pPr>
      <w:r w:rsidRPr="009F700D">
        <w:rPr>
          <w:rFonts w:ascii="Simplified Arabic" w:hAnsi="Simplified Arabic" w:cs="Simplified Arabic" w:hint="cs"/>
          <w:b/>
          <w:bCs/>
          <w:sz w:val="32"/>
          <w:szCs w:val="32"/>
          <w:rtl/>
          <w:lang w:bidi="ar-EG"/>
        </w:rPr>
        <w:t>القانون التاسع عشر لمجمع نيقية المسكونى الأول 325م</w:t>
      </w:r>
      <w:r w:rsidRPr="009F700D">
        <w:rPr>
          <w:rFonts w:ascii="Simplified Arabic" w:hAnsi="Simplified Arabic" w:cs="Simplified Arabic" w:hint="cs"/>
          <w:sz w:val="32"/>
          <w:szCs w:val="32"/>
          <w:rtl/>
          <w:lang w:bidi="ar-EG"/>
        </w:rPr>
        <w:t xml:space="preserve"> نصه كما يلى:</w:t>
      </w:r>
    </w:p>
    <w:p w:rsidR="009F700D" w:rsidRPr="00A96109" w:rsidRDefault="009F700D" w:rsidP="002A4491">
      <w:pPr>
        <w:bidi/>
        <w:spacing w:after="120" w:line="240" w:lineRule="auto"/>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w:t>
      </w:r>
      <w:r w:rsidRPr="00A96109">
        <w:rPr>
          <w:rFonts w:ascii="Simplified Arabic" w:hAnsi="Simplified Arabic" w:cs="Simplified Arabic" w:hint="cs"/>
          <w:sz w:val="32"/>
          <w:szCs w:val="32"/>
          <w:rtl/>
          <w:lang w:bidi="ar-EG"/>
        </w:rPr>
        <w:t xml:space="preserve">بخصوص أتباع بولس الساموساطى العائدين إلى الكنيسة الجامعة، </w:t>
      </w:r>
      <w:r w:rsidR="002A4491" w:rsidRPr="0084096C">
        <w:rPr>
          <w:rFonts w:ascii="Simplified Arabic" w:hAnsi="Simplified Arabic" w:cs="Simplified Arabic"/>
          <w:color w:val="000000"/>
          <w:sz w:val="32"/>
          <w:szCs w:val="32"/>
          <w:rtl/>
        </w:rPr>
        <w:t xml:space="preserve">فيجب </w:t>
      </w:r>
      <w:r w:rsidR="002A4491" w:rsidRPr="0084096C">
        <w:rPr>
          <w:rFonts w:ascii="Simplified Arabic" w:hAnsi="Simplified Arabic" w:cs="Simplified Arabic"/>
          <w:color w:val="000000"/>
          <w:sz w:val="32"/>
          <w:szCs w:val="32"/>
          <w:rtl/>
          <w:lang w:bidi="ar-EG"/>
        </w:rPr>
        <w:t>الإلتزام</w:t>
      </w:r>
      <w:r w:rsidR="002A4491" w:rsidRPr="0084096C">
        <w:rPr>
          <w:rFonts w:ascii="Simplified Arabic" w:hAnsi="Simplified Arabic" w:cs="Simplified Arabic"/>
          <w:color w:val="000000"/>
          <w:sz w:val="32"/>
          <w:szCs w:val="32"/>
          <w:rtl/>
        </w:rPr>
        <w:t xml:space="preserve"> بالقانون الذى يأمرهم بإعادة المعمودية</w:t>
      </w:r>
      <w:r w:rsidRPr="00A96109">
        <w:rPr>
          <w:rFonts w:ascii="Simplified Arabic" w:hAnsi="Simplified Arabic" w:cs="Simplified Arabic" w:hint="cs"/>
          <w:sz w:val="32"/>
          <w:szCs w:val="32"/>
          <w:rtl/>
          <w:lang w:bidi="ar-EG"/>
        </w:rPr>
        <w:t>".</w:t>
      </w:r>
      <w:r>
        <w:rPr>
          <w:rStyle w:val="FootnoteReference"/>
          <w:rFonts w:ascii="Simplified Arabic" w:hAnsi="Simplified Arabic" w:cs="Simplified Arabic"/>
          <w:sz w:val="28"/>
          <w:szCs w:val="28"/>
          <w:lang w:bidi="ar-EG"/>
        </w:rPr>
        <w:footnoteReference w:id="15"/>
      </w:r>
      <w:r w:rsidRPr="00A96109">
        <w:rPr>
          <w:rFonts w:ascii="Simplified Arabic" w:hAnsi="Simplified Arabic" w:cs="Simplified Arabic" w:hint="cs"/>
          <w:sz w:val="32"/>
          <w:szCs w:val="32"/>
          <w:rtl/>
          <w:lang w:bidi="ar-EG"/>
        </w:rPr>
        <w:t xml:space="preserve">  </w:t>
      </w:r>
    </w:p>
    <w:p w:rsidR="009F700D" w:rsidRDefault="009F700D" w:rsidP="009F700D">
      <w:pPr>
        <w:pStyle w:val="ListParagraph"/>
        <w:numPr>
          <w:ilvl w:val="0"/>
          <w:numId w:val="2"/>
        </w:numPr>
        <w:bidi/>
        <w:spacing w:after="120" w:line="240" w:lineRule="auto"/>
        <w:jc w:val="both"/>
        <w:rPr>
          <w:rFonts w:ascii="Simplified Arabic" w:hAnsi="Simplified Arabic" w:cs="Simplified Arabic"/>
          <w:sz w:val="32"/>
          <w:szCs w:val="32"/>
          <w:lang w:bidi="ar-EG"/>
        </w:rPr>
      </w:pPr>
      <w:r>
        <w:rPr>
          <w:rFonts w:ascii="Simplified Arabic" w:hAnsi="Simplified Arabic" w:cs="Simplified Arabic" w:hint="cs"/>
          <w:b/>
          <w:bCs/>
          <w:sz w:val="32"/>
          <w:szCs w:val="32"/>
          <w:rtl/>
          <w:lang w:bidi="ar-EG"/>
        </w:rPr>
        <w:lastRenderedPageBreak/>
        <w:t>بخصوص معمودية الأريوسيين كتب</w:t>
      </w:r>
      <w:r w:rsidRPr="008D7980">
        <w:rPr>
          <w:rFonts w:ascii="Simplified Arabic" w:hAnsi="Simplified Arabic" w:cs="Simplified Arabic" w:hint="cs"/>
          <w:b/>
          <w:bCs/>
          <w:sz w:val="32"/>
          <w:szCs w:val="32"/>
          <w:rtl/>
          <w:lang w:bidi="ar-EG"/>
        </w:rPr>
        <w:t xml:space="preserve"> القديس أثناسيوس الرسولى </w:t>
      </w:r>
      <w:r>
        <w:rPr>
          <w:rFonts w:ascii="Simplified Arabic" w:hAnsi="Simplified Arabic" w:cs="Simplified Arabic" w:hint="cs"/>
          <w:b/>
          <w:bCs/>
          <w:sz w:val="32"/>
          <w:szCs w:val="32"/>
          <w:rtl/>
          <w:lang w:bidi="ar-EG"/>
        </w:rPr>
        <w:t xml:space="preserve">(296-373م) </w:t>
      </w:r>
      <w:r w:rsidRPr="008D7980">
        <w:rPr>
          <w:rFonts w:ascii="Simplified Arabic" w:hAnsi="Simplified Arabic" w:cs="Simplified Arabic" w:hint="cs"/>
          <w:b/>
          <w:bCs/>
          <w:sz w:val="32"/>
          <w:szCs w:val="32"/>
          <w:rtl/>
          <w:lang w:bidi="ar-EG"/>
        </w:rPr>
        <w:t>فى المقالة الثانية ضد الأريوسيين</w:t>
      </w:r>
      <w:r>
        <w:rPr>
          <w:rFonts w:ascii="Simplified Arabic" w:hAnsi="Simplified Arabic" w:cs="Simplified Arabic" w:hint="cs"/>
          <w:b/>
          <w:bCs/>
          <w:sz w:val="32"/>
          <w:szCs w:val="32"/>
          <w:rtl/>
          <w:lang w:bidi="ar-EG"/>
        </w:rPr>
        <w:t xml:space="preserve">  ما يلى</w:t>
      </w:r>
      <w:r w:rsidRPr="008D7980">
        <w:rPr>
          <w:rFonts w:ascii="Simplified Arabic" w:hAnsi="Simplified Arabic" w:cs="Simplified Arabic" w:hint="cs"/>
          <w:sz w:val="32"/>
          <w:szCs w:val="32"/>
          <w:rtl/>
          <w:lang w:bidi="ar-EG"/>
        </w:rPr>
        <w:t>:</w:t>
      </w:r>
    </w:p>
    <w:p w:rsidR="009F700D" w:rsidRDefault="009F700D" w:rsidP="009F700D">
      <w:pPr>
        <w:bidi/>
        <w:spacing w:after="120" w:line="240" w:lineRule="auto"/>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 xml:space="preserve">"أما هؤلاء الآريوسيون فإنهم يخاطرون بفقدان إتمام السر وأعنى به المعمودية. لأنه إن كان إتمام السر يعطى باسم الآب والابن وهم لا يقرون بأب حقيقى بسبب إنكارهم للإبن الذى هو منه، الذى هو مثله فى الجوهر، منكرين الابن الحقيقى ويسمون لأنفسهم إبناً آخر، إذ أنهم يصيغونه فى مخيلتهم على أنه مخلوق من العدم، ألا يكون طقس المعمودية الذى يتممونه فارغاً تماماً وعديم الجدوى، إذ أنه له مظهر خارجى، أما فى الحقيقة فإنه ليس له شئ يعين على التقوى؟ لأن الأريوسيين لا يعمدون باسم الآب والابن بل باسم خالق ومخلوق، وباسم صانع ومصنوع. ومثلما يختلف المخلوق عن الابن، هكذا فإن تلك المعمودية التى يظنون أنهم تختلف عن الحقيقة رغم أنهم يتظاهرون بأنهم يسمون اسم الآب والابن بسبب كلمات الكتاب. </w:t>
      </w:r>
      <w:r w:rsidRPr="00DA4D1A">
        <w:rPr>
          <w:rFonts w:ascii="Simplified Arabic" w:hAnsi="Simplified Arabic" w:cs="Simplified Arabic" w:hint="cs"/>
          <w:b/>
          <w:bCs/>
          <w:sz w:val="32"/>
          <w:szCs w:val="32"/>
          <w:rtl/>
          <w:lang w:bidi="ar-EG"/>
        </w:rPr>
        <w:t>فليس من يقول ببساطة "يارب" هو الذى يُعطى المعمودية، بل هو ذلك الذى مع الاسم الذى يدعوه، عنده أيضاً إيمان مستقيم. لهذا السبب فإن المخلص لم يأمر فقط بالعماد، بل قال أولا "تلمذوا" ثم بعد ذلك قال "عمدوا باسم الآب والابن والروح القدس" (مت 28: 19) لكى يأتى الإيمان المستقيم من التعليم ومع الإيمان يأتى إتمام المعمودية</w:t>
      </w:r>
      <w:r>
        <w:rPr>
          <w:rFonts w:ascii="Simplified Arabic" w:hAnsi="Simplified Arabic" w:cs="Simplified Arabic" w:hint="cs"/>
          <w:sz w:val="32"/>
          <w:szCs w:val="32"/>
          <w:rtl/>
          <w:lang w:bidi="ar-EG"/>
        </w:rPr>
        <w:t>."</w:t>
      </w:r>
      <w:r>
        <w:rPr>
          <w:rStyle w:val="FootnoteReference"/>
          <w:rFonts w:ascii="Simplified Arabic" w:hAnsi="Simplified Arabic" w:cs="Simplified Arabic"/>
          <w:sz w:val="32"/>
          <w:szCs w:val="32"/>
          <w:rtl/>
          <w:lang w:bidi="ar-EG"/>
        </w:rPr>
        <w:footnoteReference w:id="16"/>
      </w:r>
    </w:p>
    <w:p w:rsidR="009F700D" w:rsidRDefault="009F700D" w:rsidP="009F700D">
      <w:pPr>
        <w:bidi/>
        <w:spacing w:after="120" w:line="240" w:lineRule="auto"/>
        <w:jc w:val="both"/>
        <w:rPr>
          <w:rFonts w:ascii="Simplified Arabic" w:hAnsi="Simplified Arabic" w:cs="Simplified Arabic"/>
          <w:sz w:val="16"/>
          <w:szCs w:val="16"/>
          <w:rtl/>
          <w:lang w:bidi="ar-EG"/>
        </w:rPr>
      </w:pPr>
    </w:p>
    <w:p w:rsidR="009F700D" w:rsidRDefault="009F700D" w:rsidP="009F700D">
      <w:pPr>
        <w:bidi/>
        <w:spacing w:after="120" w:line="240" w:lineRule="auto"/>
        <w:jc w:val="both"/>
        <w:rPr>
          <w:rFonts w:ascii="Simplified Arabic" w:hAnsi="Simplified Arabic" w:cs="Simplified Arabic"/>
          <w:sz w:val="16"/>
          <w:szCs w:val="16"/>
          <w:rtl/>
          <w:lang w:bidi="ar-EG"/>
        </w:rPr>
      </w:pPr>
    </w:p>
    <w:p w:rsidR="009F700D" w:rsidRDefault="009F700D" w:rsidP="009F700D">
      <w:pPr>
        <w:bidi/>
        <w:spacing w:after="120" w:line="240" w:lineRule="auto"/>
        <w:jc w:val="both"/>
        <w:rPr>
          <w:rFonts w:ascii="Simplified Arabic" w:hAnsi="Simplified Arabic" w:cs="Simplified Arabic"/>
          <w:sz w:val="16"/>
          <w:szCs w:val="16"/>
          <w:rtl/>
          <w:lang w:bidi="ar-EG"/>
        </w:rPr>
      </w:pPr>
    </w:p>
    <w:p w:rsidR="009F700D" w:rsidRDefault="009F700D" w:rsidP="009F700D">
      <w:pPr>
        <w:bidi/>
        <w:spacing w:after="120" w:line="240" w:lineRule="auto"/>
        <w:jc w:val="both"/>
        <w:rPr>
          <w:rFonts w:ascii="Simplified Arabic" w:hAnsi="Simplified Arabic" w:cs="Simplified Arabic"/>
          <w:sz w:val="16"/>
          <w:szCs w:val="16"/>
          <w:rtl/>
          <w:lang w:bidi="ar-EG"/>
        </w:rPr>
      </w:pPr>
    </w:p>
    <w:p w:rsidR="009F700D" w:rsidRPr="005A6C59" w:rsidRDefault="009F700D" w:rsidP="009F700D">
      <w:pPr>
        <w:bidi/>
        <w:spacing w:after="120" w:line="240" w:lineRule="auto"/>
        <w:jc w:val="both"/>
        <w:rPr>
          <w:rFonts w:ascii="Simplified Arabic" w:hAnsi="Simplified Arabic" w:cs="Simplified Arabic"/>
          <w:sz w:val="16"/>
          <w:szCs w:val="16"/>
          <w:rtl/>
          <w:lang w:bidi="ar-EG"/>
        </w:rPr>
      </w:pPr>
    </w:p>
    <w:p w:rsidR="009F700D" w:rsidRDefault="009F700D" w:rsidP="009F700D">
      <w:pPr>
        <w:bidi/>
        <w:spacing w:after="120" w:line="240" w:lineRule="auto"/>
        <w:jc w:val="both"/>
        <w:rPr>
          <w:rFonts w:ascii="Simplified Arabic" w:hAnsi="Simplified Arabic" w:cs="Simplified Arabic"/>
          <w:sz w:val="32"/>
          <w:szCs w:val="32"/>
          <w:rtl/>
          <w:lang w:bidi="ar-EG"/>
        </w:rPr>
      </w:pPr>
    </w:p>
    <w:p w:rsidR="00A71D8F" w:rsidRDefault="00A71D8F" w:rsidP="00A71D8F">
      <w:pPr>
        <w:bidi/>
        <w:spacing w:after="120" w:line="240" w:lineRule="auto"/>
        <w:jc w:val="both"/>
        <w:rPr>
          <w:rFonts w:ascii="Simplified Arabic" w:hAnsi="Simplified Arabic" w:cs="Simplified Arabic"/>
          <w:sz w:val="32"/>
          <w:szCs w:val="32"/>
          <w:rtl/>
          <w:lang w:bidi="ar-EG"/>
        </w:rPr>
      </w:pPr>
    </w:p>
    <w:sectPr w:rsidR="00A71D8F" w:rsidSect="00C249E6">
      <w:footerReference w:type="default" r:id="rId9"/>
      <w:pgSz w:w="12240" w:h="15840"/>
      <w:pgMar w:top="1008"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3B3" w:rsidRDefault="005423B3" w:rsidP="003274FF">
      <w:pPr>
        <w:spacing w:after="0" w:line="240" w:lineRule="auto"/>
      </w:pPr>
      <w:r>
        <w:separator/>
      </w:r>
    </w:p>
  </w:endnote>
  <w:endnote w:type="continuationSeparator" w:id="0">
    <w:p w:rsidR="005423B3" w:rsidRDefault="005423B3" w:rsidP="00327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10000000000000000"/>
    <w:charset w:val="00"/>
    <w:family w:val="roman"/>
    <w:pitch w:val="variable"/>
    <w:sig w:usb0="00002003" w:usb1="0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30150084"/>
      <w:docPartObj>
        <w:docPartGallery w:val="Page Numbers (Bottom of Page)"/>
        <w:docPartUnique/>
      </w:docPartObj>
    </w:sdtPr>
    <w:sdtEndPr>
      <w:rPr>
        <w:noProof/>
      </w:rPr>
    </w:sdtEndPr>
    <w:sdtContent>
      <w:p w:rsidR="00234B8B" w:rsidRDefault="00234B8B" w:rsidP="00234B8B">
        <w:pPr>
          <w:pStyle w:val="Footer"/>
          <w:bidi/>
          <w:jc w:val="center"/>
        </w:pPr>
        <w:r>
          <w:fldChar w:fldCharType="begin"/>
        </w:r>
        <w:r>
          <w:instrText xml:space="preserve"> PAGE   \* MERGEFORMAT </w:instrText>
        </w:r>
        <w:r>
          <w:fldChar w:fldCharType="separate"/>
        </w:r>
        <w:r w:rsidR="0087198D">
          <w:rPr>
            <w:noProof/>
            <w:rtl/>
          </w:rPr>
          <w:t>1</w:t>
        </w:r>
        <w:r>
          <w:rPr>
            <w:noProof/>
          </w:rPr>
          <w:fldChar w:fldCharType="end"/>
        </w:r>
      </w:p>
    </w:sdtContent>
  </w:sdt>
  <w:p w:rsidR="00234B8B" w:rsidRDefault="00234B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3B3" w:rsidRDefault="005423B3" w:rsidP="003274FF">
      <w:pPr>
        <w:spacing w:after="0" w:line="240" w:lineRule="auto"/>
      </w:pPr>
      <w:r>
        <w:separator/>
      </w:r>
    </w:p>
  </w:footnote>
  <w:footnote w:type="continuationSeparator" w:id="0">
    <w:p w:rsidR="005423B3" w:rsidRDefault="005423B3" w:rsidP="003274FF">
      <w:pPr>
        <w:spacing w:after="0" w:line="240" w:lineRule="auto"/>
      </w:pPr>
      <w:r>
        <w:continuationSeparator/>
      </w:r>
    </w:p>
  </w:footnote>
  <w:footnote w:id="1">
    <w:p w:rsidR="008C0CA2" w:rsidRDefault="008C0CA2" w:rsidP="008C0CA2">
      <w:pPr>
        <w:pStyle w:val="FootnoteText"/>
        <w:rPr>
          <w:rtl/>
          <w:lang w:bidi="ar-EG"/>
        </w:rPr>
      </w:pPr>
      <w:r>
        <w:rPr>
          <w:rStyle w:val="FootnoteReference"/>
        </w:rPr>
        <w:footnoteRef/>
      </w:r>
      <w:r>
        <w:t xml:space="preserve"> </w:t>
      </w:r>
      <w:r>
        <w:rPr>
          <w:lang w:bidi="ar-EG"/>
        </w:rPr>
        <w:t>A.N. Fathers,</w:t>
      </w:r>
      <w:r w:rsidR="00C47835">
        <w:rPr>
          <w:lang w:bidi="ar-EG"/>
        </w:rPr>
        <w:t xml:space="preserve"> Eerdmans Publishing com. Grand Rapids, Michigan, Nov. 1979, </w:t>
      </w:r>
      <w:r>
        <w:rPr>
          <w:lang w:bidi="ar-EG"/>
        </w:rPr>
        <w:t xml:space="preserve"> Vol. II,  p. 322.</w:t>
      </w:r>
    </w:p>
  </w:footnote>
  <w:footnote w:id="2">
    <w:p w:rsidR="005762B3" w:rsidRDefault="005762B3">
      <w:pPr>
        <w:pStyle w:val="FootnoteText"/>
        <w:rPr>
          <w:lang w:bidi="ar-EG"/>
        </w:rPr>
      </w:pPr>
      <w:r>
        <w:rPr>
          <w:rStyle w:val="FootnoteReference"/>
        </w:rPr>
        <w:footnoteRef/>
      </w:r>
      <w:r>
        <w:t xml:space="preserve"> </w:t>
      </w:r>
      <w:r>
        <w:rPr>
          <w:lang w:bidi="ar-EG"/>
        </w:rPr>
        <w:t>A.N. Fathers, Vol. V</w:t>
      </w:r>
      <w:proofErr w:type="gramStart"/>
      <w:r>
        <w:rPr>
          <w:lang w:bidi="ar-EG"/>
        </w:rPr>
        <w:t>,  p</w:t>
      </w:r>
      <w:proofErr w:type="gramEnd"/>
      <w:r>
        <w:rPr>
          <w:lang w:bidi="ar-EG"/>
        </w:rPr>
        <w:t>. 395.</w:t>
      </w:r>
    </w:p>
  </w:footnote>
  <w:footnote w:id="3">
    <w:p w:rsidR="00FB0D59" w:rsidRDefault="00FB0D59" w:rsidP="00FB0D59">
      <w:pPr>
        <w:pStyle w:val="FootnoteText"/>
        <w:rPr>
          <w:lang w:bidi="ar-EG"/>
        </w:rPr>
      </w:pPr>
      <w:r>
        <w:rPr>
          <w:rStyle w:val="FootnoteReference"/>
        </w:rPr>
        <w:footnoteRef/>
      </w:r>
      <w:r>
        <w:t xml:space="preserve"> </w:t>
      </w:r>
      <w:r>
        <w:rPr>
          <w:lang w:bidi="ar-EG"/>
        </w:rPr>
        <w:t>Ibid. p. 386</w:t>
      </w:r>
    </w:p>
  </w:footnote>
  <w:footnote w:id="4">
    <w:p w:rsidR="00FB0D59" w:rsidRDefault="00FB0D59" w:rsidP="00FB0D59">
      <w:pPr>
        <w:pStyle w:val="FootnoteText"/>
        <w:rPr>
          <w:lang w:bidi="ar-EG"/>
        </w:rPr>
      </w:pPr>
      <w:r>
        <w:rPr>
          <w:rStyle w:val="FootnoteReference"/>
        </w:rPr>
        <w:footnoteRef/>
      </w:r>
      <w:r>
        <w:t xml:space="preserve"> </w:t>
      </w:r>
      <w:proofErr w:type="gramStart"/>
      <w:r>
        <w:rPr>
          <w:lang w:bidi="ar-EG"/>
        </w:rPr>
        <w:t>Ibid. p. 389, 390.</w:t>
      </w:r>
      <w:proofErr w:type="gramEnd"/>
    </w:p>
  </w:footnote>
  <w:footnote w:id="5">
    <w:p w:rsidR="00FB0D59" w:rsidRDefault="00FB0D59" w:rsidP="00FB0D59">
      <w:pPr>
        <w:pStyle w:val="FootnoteText"/>
        <w:rPr>
          <w:lang w:bidi="ar-EG"/>
        </w:rPr>
      </w:pPr>
      <w:r>
        <w:rPr>
          <w:rStyle w:val="FootnoteReference"/>
        </w:rPr>
        <w:footnoteRef/>
      </w:r>
      <w:r>
        <w:t xml:space="preserve"> </w:t>
      </w:r>
      <w:proofErr w:type="gramStart"/>
      <w:r>
        <w:rPr>
          <w:lang w:bidi="ar-EG"/>
        </w:rPr>
        <w:t>Ibid. p. 375, 376.</w:t>
      </w:r>
      <w:proofErr w:type="gramEnd"/>
    </w:p>
  </w:footnote>
  <w:footnote w:id="6">
    <w:p w:rsidR="00FB0D59" w:rsidRDefault="00FB0D59" w:rsidP="00FB0D59">
      <w:pPr>
        <w:pStyle w:val="FootnoteText"/>
        <w:rPr>
          <w:lang w:bidi="ar-EG"/>
        </w:rPr>
      </w:pPr>
      <w:r>
        <w:rPr>
          <w:rStyle w:val="FootnoteReference"/>
        </w:rPr>
        <w:footnoteRef/>
      </w:r>
      <w:r>
        <w:t xml:space="preserve"> </w:t>
      </w:r>
      <w:proofErr w:type="gramStart"/>
      <w:r>
        <w:rPr>
          <w:lang w:bidi="ar-EG"/>
        </w:rPr>
        <w:t>Ibid. p. 377.</w:t>
      </w:r>
      <w:proofErr w:type="gramEnd"/>
    </w:p>
  </w:footnote>
  <w:footnote w:id="7">
    <w:p w:rsidR="003274FF" w:rsidRDefault="003274FF" w:rsidP="00C47835">
      <w:pPr>
        <w:pStyle w:val="FootnoteText"/>
        <w:rPr>
          <w:lang w:bidi="ar-EG"/>
        </w:rPr>
      </w:pPr>
      <w:r>
        <w:rPr>
          <w:rStyle w:val="FootnoteReference"/>
        </w:rPr>
        <w:footnoteRef/>
      </w:r>
      <w:r>
        <w:t xml:space="preserve"> </w:t>
      </w:r>
      <w:proofErr w:type="gramStart"/>
      <w:r w:rsidR="00C47835">
        <w:rPr>
          <w:lang w:bidi="ar-EG"/>
        </w:rPr>
        <w:t>Ibid.</w:t>
      </w:r>
      <w:r w:rsidR="005762B3">
        <w:rPr>
          <w:lang w:bidi="ar-EG"/>
        </w:rPr>
        <w:t xml:space="preserve"> </w:t>
      </w:r>
      <w:r>
        <w:rPr>
          <w:lang w:bidi="ar-EG"/>
        </w:rPr>
        <w:t>p.</w:t>
      </w:r>
      <w:r w:rsidR="00F67DAA">
        <w:rPr>
          <w:lang w:bidi="ar-EG"/>
        </w:rPr>
        <w:t xml:space="preserve"> 565-572.</w:t>
      </w:r>
      <w:proofErr w:type="gramEnd"/>
    </w:p>
  </w:footnote>
  <w:footnote w:id="8">
    <w:p w:rsidR="00DA4D1A" w:rsidRDefault="00DA4D1A" w:rsidP="00DA4D1A">
      <w:pPr>
        <w:pStyle w:val="FootnoteText"/>
        <w:rPr>
          <w:lang w:bidi="ar-EG"/>
        </w:rPr>
      </w:pPr>
      <w:r>
        <w:rPr>
          <w:rStyle w:val="FootnoteReference"/>
        </w:rPr>
        <w:footnoteRef/>
      </w:r>
      <w:r>
        <w:t xml:space="preserve"> </w:t>
      </w:r>
      <w:proofErr w:type="gramStart"/>
      <w:r>
        <w:rPr>
          <w:lang w:bidi="ar-EG"/>
        </w:rPr>
        <w:t>Ibid. p. 565.</w:t>
      </w:r>
      <w:proofErr w:type="gramEnd"/>
    </w:p>
  </w:footnote>
  <w:footnote w:id="9">
    <w:p w:rsidR="00DA4D1A" w:rsidRDefault="00DA4D1A" w:rsidP="00DA4D1A">
      <w:pPr>
        <w:pStyle w:val="FootnoteText"/>
        <w:rPr>
          <w:lang w:bidi="ar-EG"/>
        </w:rPr>
      </w:pPr>
      <w:r>
        <w:rPr>
          <w:rStyle w:val="FootnoteReference"/>
        </w:rPr>
        <w:footnoteRef/>
      </w:r>
      <w:r>
        <w:t xml:space="preserve"> </w:t>
      </w:r>
      <w:proofErr w:type="gramStart"/>
      <w:r>
        <w:rPr>
          <w:lang w:bidi="ar-EG"/>
        </w:rPr>
        <w:t>Ibid. p. 565.</w:t>
      </w:r>
      <w:proofErr w:type="gramEnd"/>
    </w:p>
  </w:footnote>
  <w:footnote w:id="10">
    <w:p w:rsidR="005762B3" w:rsidRDefault="005762B3">
      <w:pPr>
        <w:pStyle w:val="FootnoteText"/>
        <w:rPr>
          <w:lang w:bidi="ar-EG"/>
        </w:rPr>
      </w:pPr>
      <w:r>
        <w:rPr>
          <w:rStyle w:val="FootnoteReference"/>
        </w:rPr>
        <w:footnoteRef/>
      </w:r>
      <w:r>
        <w:t xml:space="preserve"> </w:t>
      </w:r>
      <w:proofErr w:type="gramStart"/>
      <w:r>
        <w:rPr>
          <w:lang w:bidi="ar-EG"/>
        </w:rPr>
        <w:t>Ibid. p. 572.</w:t>
      </w:r>
      <w:proofErr w:type="gramEnd"/>
    </w:p>
  </w:footnote>
  <w:footnote w:id="11">
    <w:p w:rsidR="00DA4D1A" w:rsidRDefault="00DA4D1A" w:rsidP="00DA4D1A">
      <w:pPr>
        <w:pStyle w:val="FootnoteText"/>
        <w:rPr>
          <w:lang w:bidi="ar-EG"/>
        </w:rPr>
      </w:pPr>
      <w:r>
        <w:rPr>
          <w:rStyle w:val="FootnoteReference"/>
        </w:rPr>
        <w:footnoteRef/>
      </w:r>
      <w:r>
        <w:t xml:space="preserve"> </w:t>
      </w:r>
      <w:r w:rsidRPr="00DA4D1A">
        <w:rPr>
          <w:i/>
          <w:iCs/>
          <w:lang w:bidi="ar-EG"/>
        </w:rPr>
        <w:t>Encyclopedia of the Early Church</w:t>
      </w:r>
      <w:r>
        <w:rPr>
          <w:lang w:bidi="ar-EG"/>
        </w:rPr>
        <w:t>, Oxford University Press, 1992, p. 238.</w:t>
      </w:r>
    </w:p>
  </w:footnote>
  <w:footnote w:id="12">
    <w:p w:rsidR="00230DB1" w:rsidRDefault="00230DB1" w:rsidP="00C47835">
      <w:pPr>
        <w:pStyle w:val="FootnoteText"/>
        <w:rPr>
          <w:lang w:bidi="ar-EG"/>
        </w:rPr>
      </w:pPr>
      <w:r>
        <w:rPr>
          <w:rStyle w:val="FootnoteReference"/>
        </w:rPr>
        <w:footnoteRef/>
      </w:r>
      <w:r>
        <w:t xml:space="preserve"> </w:t>
      </w:r>
      <w:r w:rsidR="008C0CA2">
        <w:rPr>
          <w:lang w:bidi="ar-EG"/>
        </w:rPr>
        <w:t>A.N.</w:t>
      </w:r>
      <w:r w:rsidR="00C47835">
        <w:rPr>
          <w:lang w:bidi="ar-EG"/>
        </w:rPr>
        <w:t xml:space="preserve"> </w:t>
      </w:r>
      <w:r w:rsidR="008C0CA2">
        <w:rPr>
          <w:lang w:bidi="ar-EG"/>
        </w:rPr>
        <w:t>Fathers,</w:t>
      </w:r>
      <w:r>
        <w:rPr>
          <w:lang w:bidi="ar-EG"/>
        </w:rPr>
        <w:t xml:space="preserve"> </w:t>
      </w:r>
      <w:r w:rsidR="00C47835">
        <w:rPr>
          <w:lang w:bidi="ar-EG"/>
        </w:rPr>
        <w:t>V</w:t>
      </w:r>
      <w:r>
        <w:rPr>
          <w:lang w:bidi="ar-EG"/>
        </w:rPr>
        <w:t>ol. VI, p. 102.</w:t>
      </w:r>
    </w:p>
  </w:footnote>
  <w:footnote w:id="13">
    <w:p w:rsidR="00230DB1" w:rsidRDefault="00230DB1" w:rsidP="009F700D">
      <w:pPr>
        <w:pStyle w:val="FootnoteText"/>
        <w:rPr>
          <w:lang w:bidi="ar-EG"/>
        </w:rPr>
      </w:pPr>
      <w:r>
        <w:rPr>
          <w:rStyle w:val="FootnoteReference"/>
        </w:rPr>
        <w:footnoteRef/>
      </w:r>
      <w:r>
        <w:t xml:space="preserve"> </w:t>
      </w:r>
      <w:r>
        <w:rPr>
          <w:lang w:bidi="ar-EG"/>
        </w:rPr>
        <w:t xml:space="preserve">Ibid. Vol. VII, </w:t>
      </w:r>
      <w:r w:rsidR="009F700D">
        <w:rPr>
          <w:lang w:bidi="ar-EG"/>
        </w:rPr>
        <w:t xml:space="preserve">Constitutions of the Holy Apostles, book VI, par xv, </w:t>
      </w:r>
      <w:r>
        <w:rPr>
          <w:lang w:bidi="ar-EG"/>
        </w:rPr>
        <w:t>p. 456</w:t>
      </w:r>
      <w:r w:rsidR="00C47835">
        <w:rPr>
          <w:lang w:bidi="ar-EG"/>
        </w:rPr>
        <w:t>.</w:t>
      </w:r>
    </w:p>
  </w:footnote>
  <w:footnote w:id="14">
    <w:p w:rsidR="00230DB1" w:rsidRDefault="00230DB1">
      <w:pPr>
        <w:pStyle w:val="FootnoteText"/>
        <w:rPr>
          <w:lang w:bidi="ar-EG"/>
        </w:rPr>
      </w:pPr>
      <w:r>
        <w:rPr>
          <w:rStyle w:val="FootnoteReference"/>
        </w:rPr>
        <w:footnoteRef/>
      </w:r>
      <w:r>
        <w:t xml:space="preserve"> </w:t>
      </w:r>
      <w:proofErr w:type="gramStart"/>
      <w:r>
        <w:rPr>
          <w:lang w:bidi="ar-EG"/>
        </w:rPr>
        <w:t xml:space="preserve">Ibid. </w:t>
      </w:r>
      <w:r w:rsidR="009F700D">
        <w:rPr>
          <w:lang w:bidi="ar-EG"/>
        </w:rPr>
        <w:t xml:space="preserve">canon 46, </w:t>
      </w:r>
      <w:r>
        <w:rPr>
          <w:lang w:bidi="ar-EG"/>
        </w:rPr>
        <w:t>p. 503.</w:t>
      </w:r>
      <w:proofErr w:type="gramEnd"/>
    </w:p>
  </w:footnote>
  <w:footnote w:id="15">
    <w:p w:rsidR="009F700D" w:rsidRPr="005A6C59" w:rsidRDefault="009F700D" w:rsidP="009F700D">
      <w:pPr>
        <w:pStyle w:val="FootnoteText"/>
        <w:jc w:val="both"/>
        <w:rPr>
          <w:sz w:val="22"/>
          <w:szCs w:val="22"/>
        </w:rPr>
      </w:pPr>
      <w:r w:rsidRPr="005A6C59">
        <w:rPr>
          <w:rStyle w:val="FootnoteReference"/>
          <w:sz w:val="22"/>
          <w:szCs w:val="22"/>
        </w:rPr>
        <w:footnoteRef/>
      </w:r>
      <w:r w:rsidRPr="005A6C59">
        <w:rPr>
          <w:sz w:val="22"/>
          <w:szCs w:val="22"/>
        </w:rPr>
        <w:t xml:space="preserve"> Archbishop Peter </w:t>
      </w:r>
      <w:proofErr w:type="spellStart"/>
      <w:r w:rsidRPr="005A6C59">
        <w:rPr>
          <w:sz w:val="22"/>
          <w:szCs w:val="22"/>
        </w:rPr>
        <w:t>L’Huillier</w:t>
      </w:r>
      <w:proofErr w:type="spellEnd"/>
      <w:r w:rsidRPr="005A6C59">
        <w:rPr>
          <w:sz w:val="22"/>
          <w:szCs w:val="22"/>
        </w:rPr>
        <w:t xml:space="preserve">, </w:t>
      </w:r>
      <w:r w:rsidRPr="005A6C59">
        <w:rPr>
          <w:i/>
          <w:iCs/>
          <w:sz w:val="22"/>
          <w:szCs w:val="22"/>
        </w:rPr>
        <w:t>the church of the ancient councils</w:t>
      </w:r>
      <w:r w:rsidRPr="005A6C59">
        <w:rPr>
          <w:sz w:val="22"/>
          <w:szCs w:val="22"/>
        </w:rPr>
        <w:t>, SVS Press, New York, 1996, p. 78</w:t>
      </w:r>
      <w:r>
        <w:rPr>
          <w:sz w:val="22"/>
          <w:szCs w:val="22"/>
        </w:rPr>
        <w:t xml:space="preserve"> (</w:t>
      </w:r>
      <w:r w:rsidRPr="009F700D">
        <w:rPr>
          <w:rFonts w:ascii="Simplified Arabic" w:hAnsi="Simplified Arabic" w:cs="Simplified Arabic"/>
          <w:lang w:bidi="ar-EG"/>
        </w:rPr>
        <w:t xml:space="preserve">Concerning the </w:t>
      </w:r>
      <w:proofErr w:type="spellStart"/>
      <w:r w:rsidRPr="009F700D">
        <w:rPr>
          <w:rFonts w:ascii="Simplified Arabic" w:hAnsi="Simplified Arabic" w:cs="Simplified Arabic"/>
          <w:lang w:bidi="ar-EG"/>
        </w:rPr>
        <w:t>Paulianists</w:t>
      </w:r>
      <w:proofErr w:type="spellEnd"/>
      <w:r w:rsidRPr="009F700D">
        <w:rPr>
          <w:rFonts w:ascii="Simplified Arabic" w:hAnsi="Simplified Arabic" w:cs="Simplified Arabic"/>
          <w:lang w:bidi="ar-EG"/>
        </w:rPr>
        <w:t xml:space="preserve"> who return to the catholic Church, a decree has been adopted according to which they must absolutely be </w:t>
      </w:r>
      <w:proofErr w:type="spellStart"/>
      <w:r w:rsidRPr="009F700D">
        <w:rPr>
          <w:rFonts w:ascii="Simplified Arabic" w:hAnsi="Simplified Arabic" w:cs="Simplified Arabic"/>
          <w:lang w:bidi="ar-EG"/>
        </w:rPr>
        <w:t>rebaptized</w:t>
      </w:r>
      <w:proofErr w:type="spellEnd"/>
      <w:r>
        <w:rPr>
          <w:sz w:val="22"/>
          <w:szCs w:val="22"/>
        </w:rPr>
        <w:t>)</w:t>
      </w:r>
      <w:r w:rsidRPr="005A6C59">
        <w:rPr>
          <w:sz w:val="22"/>
          <w:szCs w:val="22"/>
        </w:rPr>
        <w:t>.</w:t>
      </w:r>
    </w:p>
  </w:footnote>
  <w:footnote w:id="16">
    <w:p w:rsidR="009F700D" w:rsidRPr="005A6C59" w:rsidRDefault="009F700D" w:rsidP="009F700D">
      <w:pPr>
        <w:pStyle w:val="FootnoteText"/>
        <w:bidi/>
        <w:jc w:val="both"/>
        <w:rPr>
          <w:rFonts w:ascii="Simplified Arabic" w:hAnsi="Simplified Arabic" w:cs="Simplified Arabic"/>
          <w:sz w:val="26"/>
          <w:szCs w:val="26"/>
          <w:rtl/>
          <w:lang w:bidi="ar-EG"/>
        </w:rPr>
      </w:pPr>
      <w:r w:rsidRPr="005A6C59">
        <w:rPr>
          <w:rStyle w:val="FootnoteReference"/>
          <w:rFonts w:ascii="Simplified Arabic" w:hAnsi="Simplified Arabic" w:cs="Simplified Arabic"/>
          <w:sz w:val="26"/>
          <w:szCs w:val="26"/>
        </w:rPr>
        <w:footnoteRef/>
      </w:r>
      <w:r w:rsidRPr="005A6C59">
        <w:rPr>
          <w:rFonts w:ascii="Simplified Arabic" w:hAnsi="Simplified Arabic" w:cs="Simplified Arabic"/>
          <w:sz w:val="26"/>
          <w:szCs w:val="26"/>
          <w:rtl/>
          <w:lang w:bidi="ar-EG"/>
        </w:rPr>
        <w:t xml:space="preserve"> مؤسسة القديس أنطونيوس، المركز الأرثوذكسى للدراسات الآبائية، المقالة الثانية ضد الأريوسيين للقديس أثناسيوس الرسولى، الفصل 18، فقرة 42، أبريل 2004، صفحة 83-84.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107462"/>
    <w:multiLevelType w:val="hybridMultilevel"/>
    <w:tmpl w:val="40CE8772"/>
    <w:lvl w:ilvl="0" w:tplc="171858EE">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E258E8"/>
    <w:multiLevelType w:val="hybridMultilevel"/>
    <w:tmpl w:val="2F0EA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17D"/>
    <w:rsid w:val="00015E3D"/>
    <w:rsid w:val="00037CBF"/>
    <w:rsid w:val="00154747"/>
    <w:rsid w:val="00230DB1"/>
    <w:rsid w:val="00234B8B"/>
    <w:rsid w:val="0026514B"/>
    <w:rsid w:val="002A4491"/>
    <w:rsid w:val="002E53F4"/>
    <w:rsid w:val="003274FF"/>
    <w:rsid w:val="0039117D"/>
    <w:rsid w:val="005423B3"/>
    <w:rsid w:val="00565164"/>
    <w:rsid w:val="005762B3"/>
    <w:rsid w:val="005938B2"/>
    <w:rsid w:val="005E0E4F"/>
    <w:rsid w:val="006C6EFD"/>
    <w:rsid w:val="008003C6"/>
    <w:rsid w:val="00824A68"/>
    <w:rsid w:val="008439F8"/>
    <w:rsid w:val="0087198D"/>
    <w:rsid w:val="008C0CA2"/>
    <w:rsid w:val="008D7980"/>
    <w:rsid w:val="009616D1"/>
    <w:rsid w:val="009F700D"/>
    <w:rsid w:val="00A4247F"/>
    <w:rsid w:val="00A571E0"/>
    <w:rsid w:val="00A71D8F"/>
    <w:rsid w:val="00AC2ECE"/>
    <w:rsid w:val="00B45490"/>
    <w:rsid w:val="00B80F27"/>
    <w:rsid w:val="00BB509B"/>
    <w:rsid w:val="00C07CA0"/>
    <w:rsid w:val="00C249E6"/>
    <w:rsid w:val="00C47835"/>
    <w:rsid w:val="00D14CAB"/>
    <w:rsid w:val="00DA4D1A"/>
    <w:rsid w:val="00DF0D87"/>
    <w:rsid w:val="00E12569"/>
    <w:rsid w:val="00E37CE1"/>
    <w:rsid w:val="00EC25E7"/>
    <w:rsid w:val="00F42197"/>
    <w:rsid w:val="00F67DAA"/>
    <w:rsid w:val="00FB0D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274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74FF"/>
    <w:rPr>
      <w:sz w:val="20"/>
      <w:szCs w:val="20"/>
    </w:rPr>
  </w:style>
  <w:style w:type="character" w:styleId="FootnoteReference">
    <w:name w:val="footnote reference"/>
    <w:basedOn w:val="DefaultParagraphFont"/>
    <w:uiPriority w:val="99"/>
    <w:semiHidden/>
    <w:unhideWhenUsed/>
    <w:rsid w:val="003274FF"/>
    <w:rPr>
      <w:vertAlign w:val="superscript"/>
    </w:rPr>
  </w:style>
  <w:style w:type="paragraph" w:styleId="ListParagraph">
    <w:name w:val="List Paragraph"/>
    <w:basedOn w:val="Normal"/>
    <w:uiPriority w:val="34"/>
    <w:qFormat/>
    <w:rsid w:val="00A571E0"/>
    <w:pPr>
      <w:ind w:left="720"/>
      <w:contextualSpacing/>
    </w:pPr>
  </w:style>
  <w:style w:type="paragraph" w:styleId="BalloonText">
    <w:name w:val="Balloon Text"/>
    <w:basedOn w:val="Normal"/>
    <w:link w:val="BalloonTextChar"/>
    <w:uiPriority w:val="99"/>
    <w:semiHidden/>
    <w:unhideWhenUsed/>
    <w:rsid w:val="00BB5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09B"/>
    <w:rPr>
      <w:rFonts w:ascii="Tahoma" w:hAnsi="Tahoma" w:cs="Tahoma"/>
      <w:sz w:val="16"/>
      <w:szCs w:val="16"/>
    </w:rPr>
  </w:style>
  <w:style w:type="paragraph" w:styleId="Header">
    <w:name w:val="header"/>
    <w:basedOn w:val="Normal"/>
    <w:link w:val="HeaderChar"/>
    <w:uiPriority w:val="99"/>
    <w:unhideWhenUsed/>
    <w:rsid w:val="00234B8B"/>
    <w:pPr>
      <w:tabs>
        <w:tab w:val="center" w:pos="4320"/>
        <w:tab w:val="right" w:pos="8640"/>
      </w:tabs>
      <w:spacing w:after="0" w:line="240" w:lineRule="auto"/>
    </w:pPr>
  </w:style>
  <w:style w:type="character" w:customStyle="1" w:styleId="HeaderChar">
    <w:name w:val="Header Char"/>
    <w:basedOn w:val="DefaultParagraphFont"/>
    <w:link w:val="Header"/>
    <w:uiPriority w:val="99"/>
    <w:rsid w:val="00234B8B"/>
  </w:style>
  <w:style w:type="paragraph" w:styleId="Footer">
    <w:name w:val="footer"/>
    <w:basedOn w:val="Normal"/>
    <w:link w:val="FooterChar"/>
    <w:uiPriority w:val="99"/>
    <w:unhideWhenUsed/>
    <w:rsid w:val="00234B8B"/>
    <w:pPr>
      <w:tabs>
        <w:tab w:val="center" w:pos="4320"/>
        <w:tab w:val="right" w:pos="8640"/>
      </w:tabs>
      <w:spacing w:after="0" w:line="240" w:lineRule="auto"/>
    </w:pPr>
  </w:style>
  <w:style w:type="character" w:customStyle="1" w:styleId="FooterChar">
    <w:name w:val="Footer Char"/>
    <w:basedOn w:val="DefaultParagraphFont"/>
    <w:link w:val="Footer"/>
    <w:uiPriority w:val="99"/>
    <w:rsid w:val="00234B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274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74FF"/>
    <w:rPr>
      <w:sz w:val="20"/>
      <w:szCs w:val="20"/>
    </w:rPr>
  </w:style>
  <w:style w:type="character" w:styleId="FootnoteReference">
    <w:name w:val="footnote reference"/>
    <w:basedOn w:val="DefaultParagraphFont"/>
    <w:uiPriority w:val="99"/>
    <w:semiHidden/>
    <w:unhideWhenUsed/>
    <w:rsid w:val="003274FF"/>
    <w:rPr>
      <w:vertAlign w:val="superscript"/>
    </w:rPr>
  </w:style>
  <w:style w:type="paragraph" w:styleId="ListParagraph">
    <w:name w:val="List Paragraph"/>
    <w:basedOn w:val="Normal"/>
    <w:uiPriority w:val="34"/>
    <w:qFormat/>
    <w:rsid w:val="00A571E0"/>
    <w:pPr>
      <w:ind w:left="720"/>
      <w:contextualSpacing/>
    </w:pPr>
  </w:style>
  <w:style w:type="paragraph" w:styleId="BalloonText">
    <w:name w:val="Balloon Text"/>
    <w:basedOn w:val="Normal"/>
    <w:link w:val="BalloonTextChar"/>
    <w:uiPriority w:val="99"/>
    <w:semiHidden/>
    <w:unhideWhenUsed/>
    <w:rsid w:val="00BB5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09B"/>
    <w:rPr>
      <w:rFonts w:ascii="Tahoma" w:hAnsi="Tahoma" w:cs="Tahoma"/>
      <w:sz w:val="16"/>
      <w:szCs w:val="16"/>
    </w:rPr>
  </w:style>
  <w:style w:type="paragraph" w:styleId="Header">
    <w:name w:val="header"/>
    <w:basedOn w:val="Normal"/>
    <w:link w:val="HeaderChar"/>
    <w:uiPriority w:val="99"/>
    <w:unhideWhenUsed/>
    <w:rsid w:val="00234B8B"/>
    <w:pPr>
      <w:tabs>
        <w:tab w:val="center" w:pos="4320"/>
        <w:tab w:val="right" w:pos="8640"/>
      </w:tabs>
      <w:spacing w:after="0" w:line="240" w:lineRule="auto"/>
    </w:pPr>
  </w:style>
  <w:style w:type="character" w:customStyle="1" w:styleId="HeaderChar">
    <w:name w:val="Header Char"/>
    <w:basedOn w:val="DefaultParagraphFont"/>
    <w:link w:val="Header"/>
    <w:uiPriority w:val="99"/>
    <w:rsid w:val="00234B8B"/>
  </w:style>
  <w:style w:type="paragraph" w:styleId="Footer">
    <w:name w:val="footer"/>
    <w:basedOn w:val="Normal"/>
    <w:link w:val="FooterChar"/>
    <w:uiPriority w:val="99"/>
    <w:unhideWhenUsed/>
    <w:rsid w:val="00234B8B"/>
    <w:pPr>
      <w:tabs>
        <w:tab w:val="center" w:pos="4320"/>
        <w:tab w:val="right" w:pos="8640"/>
      </w:tabs>
      <w:spacing w:after="0" w:line="240" w:lineRule="auto"/>
    </w:pPr>
  </w:style>
  <w:style w:type="character" w:customStyle="1" w:styleId="FooterChar">
    <w:name w:val="Footer Char"/>
    <w:basedOn w:val="DefaultParagraphFont"/>
    <w:link w:val="Footer"/>
    <w:uiPriority w:val="99"/>
    <w:rsid w:val="00234B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1F6B5-8237-4CEB-9E21-6575CC028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Demiana</dc:creator>
  <cp:lastModifiedBy>HP-PRODESK</cp:lastModifiedBy>
  <cp:revision>2</cp:revision>
  <cp:lastPrinted>2017-05-24T14:35:00Z</cp:lastPrinted>
  <dcterms:created xsi:type="dcterms:W3CDTF">2021-03-01T09:44:00Z</dcterms:created>
  <dcterms:modified xsi:type="dcterms:W3CDTF">2021-03-01T09:44:00Z</dcterms:modified>
</cp:coreProperties>
</file>